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CaoNote_TOC"/>
    <w:p w14:paraId="1BA35607" w14:textId="77777777" w:rsidR="00A7311D" w:rsidRPr="00F97CEF" w:rsidRDefault="00A7311D" w:rsidP="00A7311D">
      <w:pPr>
        <w:pStyle w:val="Accurriparagraphheader"/>
        <w:keepNext/>
        <w:rPr>
          <w:color w:val="auto"/>
        </w:rPr>
      </w:pPr>
      <w:r w:rsidRPr="00F97CEF">
        <w:rPr>
          <w:color w:val="auto"/>
        </w:rPr>
        <w:fldChar w:fldCharType="begin"/>
      </w:r>
      <w:r w:rsidRPr="00F97CEF">
        <w:rPr>
          <w:color w:val="auto"/>
          <w:lang w:val="en-AU"/>
        </w:rPr>
        <w:instrText>TC "Note 12. Current assets - other"\f n \l 1</w:instrText>
      </w:r>
      <w:r w:rsidRPr="00F97CEF">
        <w:rPr>
          <w:color w:val="auto"/>
        </w:rPr>
        <w:fldChar w:fldCharType="end"/>
      </w:r>
      <w:bookmarkEnd w:id="0"/>
      <w:r w:rsidRPr="00F97CEF">
        <w:rPr>
          <w:color w:val="auto"/>
          <w:lang w:val="en-AU"/>
        </w:rPr>
        <w:t>Note 12. Current assets - other</w:t>
      </w:r>
    </w:p>
    <w:tbl>
      <w:tblPr>
        <w:tblW w:w="5000" w:type="pct"/>
        <w:tblLook w:val="04A0" w:firstRow="1" w:lastRow="0" w:firstColumn="1" w:lastColumn="0" w:noHBand="0" w:noVBand="1"/>
      </w:tblPr>
      <w:tblGrid>
        <w:gridCol w:w="6812"/>
        <w:gridCol w:w="49"/>
        <w:gridCol w:w="1058"/>
        <w:gridCol w:w="49"/>
        <w:gridCol w:w="1058"/>
      </w:tblGrid>
      <w:tr w:rsidR="00A7311D" w:rsidRPr="00F97CEF" w14:paraId="19041D58" w14:textId="77777777" w:rsidTr="00583E07">
        <w:trPr>
          <w:cantSplit/>
          <w:tblHeader/>
        </w:trPr>
        <w:tc>
          <w:tcPr>
            <w:tcW w:w="3774" w:type="pct"/>
            <w:tcBorders>
              <w:top w:val="nil"/>
              <w:left w:val="nil"/>
              <w:bottom w:val="nil"/>
              <w:right w:val="nil"/>
            </w:tcBorders>
            <w:tcMar>
              <w:left w:w="0" w:type="dxa"/>
              <w:right w:w="0" w:type="dxa"/>
            </w:tcMar>
            <w:vAlign w:val="bottom"/>
          </w:tcPr>
          <w:p w14:paraId="642817CB" w14:textId="77777777" w:rsidR="00A7311D" w:rsidRPr="00F97CEF" w:rsidRDefault="00A7311D" w:rsidP="00583E07">
            <w:pPr>
              <w:pStyle w:val="Accurritableheader"/>
              <w:keepNext/>
              <w:jc w:val="left"/>
              <w:rPr>
                <w:color w:val="auto"/>
              </w:rPr>
            </w:pPr>
            <w:r w:rsidRPr="00F97CEF">
              <w:rPr>
                <w:rFonts w:ascii="Times New Roman" w:eastAsia="Times New Roman" w:hAnsi="Times New Roman" w:cs="Times New Roman"/>
                <w:color w:val="auto"/>
                <w:lang w:val="en-AU"/>
              </w:rPr>
              <w:t xml:space="preserve"> </w:t>
            </w:r>
          </w:p>
        </w:tc>
        <w:tc>
          <w:tcPr>
            <w:tcW w:w="27" w:type="pct"/>
            <w:tcBorders>
              <w:top w:val="nil"/>
              <w:left w:val="nil"/>
              <w:bottom w:val="nil"/>
              <w:right w:val="nil"/>
            </w:tcBorders>
            <w:tcMar>
              <w:left w:w="0" w:type="dxa"/>
              <w:right w:w="0" w:type="dxa"/>
            </w:tcMar>
          </w:tcPr>
          <w:p w14:paraId="7125AAFF" w14:textId="77777777" w:rsidR="00A7311D" w:rsidRPr="00F97CEF" w:rsidRDefault="00A7311D" w:rsidP="00583E07"/>
        </w:tc>
        <w:tc>
          <w:tcPr>
            <w:tcW w:w="586" w:type="pct"/>
            <w:tcBorders>
              <w:top w:val="nil"/>
              <w:left w:val="nil"/>
              <w:bottom w:val="nil"/>
              <w:right w:val="nil"/>
            </w:tcBorders>
            <w:tcMar>
              <w:left w:w="0" w:type="dxa"/>
              <w:right w:w="0" w:type="dxa"/>
            </w:tcMar>
            <w:vAlign w:val="bottom"/>
          </w:tcPr>
          <w:p w14:paraId="4D1DFA30" w14:textId="77777777" w:rsidR="00A7311D" w:rsidRPr="00F97CEF" w:rsidRDefault="00A7311D" w:rsidP="00583E07">
            <w:pPr>
              <w:pStyle w:val="Accurritableheader"/>
              <w:keepNext/>
              <w:rPr>
                <w:color w:val="auto"/>
              </w:rPr>
            </w:pPr>
            <w:r w:rsidRPr="00F97CEF">
              <w:rPr>
                <w:color w:val="auto"/>
                <w:lang w:val="en-AU"/>
              </w:rPr>
              <w:t>2025</w:t>
            </w:r>
          </w:p>
        </w:tc>
        <w:tc>
          <w:tcPr>
            <w:tcW w:w="27" w:type="pct"/>
            <w:tcBorders>
              <w:top w:val="nil"/>
              <w:left w:val="nil"/>
              <w:bottom w:val="nil"/>
              <w:right w:val="nil"/>
            </w:tcBorders>
            <w:tcMar>
              <w:left w:w="0" w:type="dxa"/>
              <w:right w:w="0" w:type="dxa"/>
            </w:tcMar>
          </w:tcPr>
          <w:p w14:paraId="1213DF87" w14:textId="77777777" w:rsidR="00A7311D" w:rsidRPr="00F97CEF" w:rsidRDefault="00A7311D" w:rsidP="00583E07"/>
        </w:tc>
        <w:tc>
          <w:tcPr>
            <w:tcW w:w="586" w:type="pct"/>
            <w:tcBorders>
              <w:top w:val="nil"/>
              <w:left w:val="nil"/>
              <w:bottom w:val="nil"/>
              <w:right w:val="nil"/>
            </w:tcBorders>
            <w:tcMar>
              <w:left w:w="0" w:type="dxa"/>
              <w:right w:w="0" w:type="dxa"/>
            </w:tcMar>
            <w:vAlign w:val="bottom"/>
          </w:tcPr>
          <w:p w14:paraId="1F72FA96" w14:textId="77777777" w:rsidR="00A7311D" w:rsidRPr="00F97CEF" w:rsidRDefault="00A7311D" w:rsidP="00583E07">
            <w:pPr>
              <w:pStyle w:val="Accurritableheader"/>
              <w:keepNext/>
              <w:rPr>
                <w:color w:val="auto"/>
              </w:rPr>
            </w:pPr>
            <w:r w:rsidRPr="00F97CEF">
              <w:rPr>
                <w:color w:val="auto"/>
                <w:lang w:val="en-AU"/>
              </w:rPr>
              <w:t>2024</w:t>
            </w:r>
          </w:p>
        </w:tc>
      </w:tr>
      <w:tr w:rsidR="00A7311D" w:rsidRPr="00F97CEF" w14:paraId="70CEC402" w14:textId="77777777" w:rsidTr="00583E07">
        <w:trPr>
          <w:cantSplit/>
          <w:tblHeader/>
        </w:trPr>
        <w:tc>
          <w:tcPr>
            <w:tcW w:w="3774" w:type="pct"/>
            <w:tcBorders>
              <w:top w:val="nil"/>
              <w:left w:val="nil"/>
              <w:bottom w:val="single" w:sz="4" w:space="0" w:color="auto"/>
              <w:right w:val="nil"/>
            </w:tcBorders>
            <w:tcMar>
              <w:left w:w="0" w:type="dxa"/>
              <w:right w:w="0" w:type="dxa"/>
            </w:tcMar>
            <w:vAlign w:val="bottom"/>
          </w:tcPr>
          <w:p w14:paraId="4DE66C12" w14:textId="77777777" w:rsidR="00A7311D" w:rsidRPr="00F97CEF" w:rsidRDefault="00A7311D" w:rsidP="00583E07">
            <w:pPr>
              <w:pStyle w:val="Accurritableheader"/>
              <w:keepNext/>
              <w:jc w:val="left"/>
              <w:rPr>
                <w:color w:val="auto"/>
              </w:rPr>
            </w:pPr>
          </w:p>
        </w:tc>
        <w:tc>
          <w:tcPr>
            <w:tcW w:w="27" w:type="pct"/>
            <w:tcBorders>
              <w:top w:val="nil"/>
              <w:left w:val="nil"/>
              <w:bottom w:val="single" w:sz="4" w:space="0" w:color="auto"/>
              <w:right w:val="nil"/>
            </w:tcBorders>
            <w:tcMar>
              <w:left w:w="0" w:type="dxa"/>
              <w:right w:w="0" w:type="dxa"/>
            </w:tcMar>
          </w:tcPr>
          <w:p w14:paraId="1BCCC3BC" w14:textId="77777777" w:rsidR="00A7311D" w:rsidRPr="00F97CEF" w:rsidRDefault="00A7311D" w:rsidP="00583E07"/>
        </w:tc>
        <w:tc>
          <w:tcPr>
            <w:tcW w:w="586" w:type="pct"/>
            <w:tcBorders>
              <w:top w:val="nil"/>
              <w:left w:val="nil"/>
              <w:bottom w:val="single" w:sz="4" w:space="0" w:color="auto"/>
              <w:right w:val="nil"/>
            </w:tcBorders>
            <w:tcMar>
              <w:left w:w="0" w:type="dxa"/>
              <w:right w:w="0" w:type="dxa"/>
            </w:tcMar>
            <w:vAlign w:val="bottom"/>
          </w:tcPr>
          <w:p w14:paraId="197DCAEE" w14:textId="77777777" w:rsidR="00A7311D" w:rsidRPr="00F97CEF" w:rsidRDefault="00A7311D" w:rsidP="00583E07">
            <w:pPr>
              <w:pStyle w:val="Accurritableheader"/>
              <w:keepNext/>
              <w:rPr>
                <w:color w:val="auto"/>
              </w:rPr>
            </w:pPr>
            <w:r>
              <w:rPr>
                <w:color w:val="auto"/>
                <w:lang w:val="en-AU"/>
              </w:rPr>
              <w:t>USD</w:t>
            </w:r>
          </w:p>
        </w:tc>
        <w:tc>
          <w:tcPr>
            <w:tcW w:w="27" w:type="pct"/>
            <w:tcBorders>
              <w:top w:val="nil"/>
              <w:left w:val="nil"/>
              <w:bottom w:val="single" w:sz="4" w:space="0" w:color="auto"/>
              <w:right w:val="nil"/>
            </w:tcBorders>
            <w:tcMar>
              <w:left w:w="0" w:type="dxa"/>
              <w:right w:w="0" w:type="dxa"/>
            </w:tcMar>
          </w:tcPr>
          <w:p w14:paraId="09DED8D1" w14:textId="77777777" w:rsidR="00A7311D" w:rsidRPr="00F97CEF" w:rsidRDefault="00A7311D" w:rsidP="00583E07"/>
        </w:tc>
        <w:tc>
          <w:tcPr>
            <w:tcW w:w="586" w:type="pct"/>
            <w:tcBorders>
              <w:top w:val="nil"/>
              <w:left w:val="nil"/>
              <w:bottom w:val="single" w:sz="4" w:space="0" w:color="auto"/>
              <w:right w:val="nil"/>
            </w:tcBorders>
            <w:tcMar>
              <w:left w:w="0" w:type="dxa"/>
              <w:right w:w="0" w:type="dxa"/>
            </w:tcMar>
            <w:vAlign w:val="bottom"/>
          </w:tcPr>
          <w:p w14:paraId="453080EC" w14:textId="77777777" w:rsidR="00A7311D" w:rsidRPr="00F97CEF" w:rsidRDefault="00A7311D" w:rsidP="00583E07">
            <w:pPr>
              <w:pStyle w:val="Accurritableheader"/>
              <w:keepNext/>
              <w:rPr>
                <w:color w:val="auto"/>
              </w:rPr>
            </w:pPr>
            <w:r>
              <w:rPr>
                <w:color w:val="auto"/>
                <w:lang w:val="en-AU"/>
              </w:rPr>
              <w:t>USD</w:t>
            </w:r>
          </w:p>
        </w:tc>
      </w:tr>
      <w:tr w:rsidR="00A7311D" w:rsidRPr="00F97CEF" w14:paraId="77FDFF3D" w14:textId="77777777" w:rsidTr="00583E07">
        <w:trPr>
          <w:cantSplit/>
          <w:tblHeader/>
        </w:trPr>
        <w:tc>
          <w:tcPr>
            <w:tcW w:w="3774" w:type="pct"/>
            <w:tcBorders>
              <w:top w:val="single" w:sz="4" w:space="0" w:color="auto"/>
              <w:left w:val="single" w:sz="4" w:space="0" w:color="auto"/>
              <w:bottom w:val="single" w:sz="4" w:space="0" w:color="auto"/>
              <w:right w:val="single" w:sz="4" w:space="0" w:color="auto"/>
            </w:tcBorders>
            <w:tcMar>
              <w:left w:w="0" w:type="dxa"/>
              <w:right w:w="0" w:type="dxa"/>
            </w:tcMar>
            <w:vAlign w:val="bottom"/>
          </w:tcPr>
          <w:p w14:paraId="47427E9B" w14:textId="77777777" w:rsidR="00A7311D" w:rsidRPr="00F97CEF" w:rsidRDefault="00A7311D" w:rsidP="00583E07">
            <w:pPr>
              <w:pStyle w:val="Accurritableheader"/>
              <w:keepNext/>
              <w:jc w:val="left"/>
              <w:rPr>
                <w:color w:val="auto"/>
              </w:rPr>
            </w:pPr>
          </w:p>
        </w:tc>
        <w:tc>
          <w:tcPr>
            <w:tcW w:w="27" w:type="pct"/>
            <w:tcBorders>
              <w:top w:val="single" w:sz="4" w:space="0" w:color="auto"/>
              <w:left w:val="single" w:sz="4" w:space="0" w:color="auto"/>
              <w:bottom w:val="single" w:sz="4" w:space="0" w:color="auto"/>
              <w:right w:val="single" w:sz="4" w:space="0" w:color="auto"/>
            </w:tcBorders>
            <w:tcMar>
              <w:left w:w="0" w:type="dxa"/>
              <w:right w:w="0" w:type="dxa"/>
            </w:tcMar>
          </w:tcPr>
          <w:p w14:paraId="5CFFE024" w14:textId="77777777" w:rsidR="00A7311D" w:rsidRPr="00F97CEF" w:rsidRDefault="00A7311D" w:rsidP="00583E07"/>
        </w:tc>
        <w:tc>
          <w:tcPr>
            <w:tcW w:w="586" w:type="pct"/>
            <w:tcBorders>
              <w:top w:val="single" w:sz="4" w:space="0" w:color="auto"/>
              <w:left w:val="single" w:sz="4" w:space="0" w:color="auto"/>
              <w:bottom w:val="single" w:sz="4" w:space="0" w:color="auto"/>
              <w:right w:val="single" w:sz="4" w:space="0" w:color="auto"/>
            </w:tcBorders>
            <w:tcMar>
              <w:left w:w="0" w:type="dxa"/>
              <w:right w:w="0" w:type="dxa"/>
            </w:tcMar>
            <w:vAlign w:val="bottom"/>
          </w:tcPr>
          <w:p w14:paraId="5F46AB21" w14:textId="77777777" w:rsidR="00A7311D" w:rsidRPr="00F97CEF" w:rsidRDefault="00A7311D" w:rsidP="00583E07">
            <w:pPr>
              <w:pStyle w:val="Accurritableheader"/>
              <w:keepNext/>
              <w:rPr>
                <w:color w:val="auto"/>
              </w:rPr>
            </w:pPr>
          </w:p>
        </w:tc>
        <w:tc>
          <w:tcPr>
            <w:tcW w:w="27" w:type="pct"/>
            <w:tcBorders>
              <w:top w:val="single" w:sz="4" w:space="0" w:color="auto"/>
              <w:left w:val="single" w:sz="4" w:space="0" w:color="auto"/>
              <w:bottom w:val="single" w:sz="4" w:space="0" w:color="auto"/>
              <w:right w:val="single" w:sz="4" w:space="0" w:color="auto"/>
            </w:tcBorders>
            <w:tcMar>
              <w:left w:w="0" w:type="dxa"/>
              <w:right w:w="0" w:type="dxa"/>
            </w:tcMar>
          </w:tcPr>
          <w:p w14:paraId="351FF9F7" w14:textId="77777777" w:rsidR="00A7311D" w:rsidRPr="00F97CEF" w:rsidRDefault="00A7311D" w:rsidP="00583E07"/>
        </w:tc>
        <w:tc>
          <w:tcPr>
            <w:tcW w:w="586" w:type="pct"/>
            <w:tcBorders>
              <w:top w:val="single" w:sz="4" w:space="0" w:color="auto"/>
              <w:left w:val="single" w:sz="4" w:space="0" w:color="auto"/>
              <w:bottom w:val="single" w:sz="4" w:space="0" w:color="auto"/>
              <w:right w:val="single" w:sz="4" w:space="0" w:color="auto"/>
            </w:tcBorders>
            <w:tcMar>
              <w:left w:w="0" w:type="dxa"/>
              <w:right w:w="0" w:type="dxa"/>
            </w:tcMar>
            <w:vAlign w:val="bottom"/>
          </w:tcPr>
          <w:p w14:paraId="26C53E91" w14:textId="77777777" w:rsidR="00A7311D" w:rsidRPr="00F97CEF" w:rsidRDefault="00A7311D" w:rsidP="00583E07">
            <w:pPr>
              <w:pStyle w:val="Accurritableheader"/>
              <w:keepNext/>
              <w:rPr>
                <w:color w:val="auto"/>
              </w:rPr>
            </w:pPr>
          </w:p>
        </w:tc>
      </w:tr>
      <w:tr w:rsidR="00A7311D" w:rsidRPr="00F97CEF" w14:paraId="5B8355A7" w14:textId="77777777" w:rsidTr="00583E07">
        <w:tblPrEx>
          <w:tblCellMar>
            <w:left w:w="0" w:type="dxa"/>
            <w:right w:w="0" w:type="dxa"/>
          </w:tblCellMar>
        </w:tblPrEx>
        <w:tc>
          <w:tcPr>
            <w:tcW w:w="3774" w:type="pct"/>
            <w:tcBorders>
              <w:top w:val="single" w:sz="4" w:space="0" w:color="auto"/>
              <w:left w:val="single" w:sz="4" w:space="0" w:color="auto"/>
              <w:bottom w:val="single" w:sz="4" w:space="0" w:color="auto"/>
              <w:right w:val="single" w:sz="4" w:space="0" w:color="auto"/>
            </w:tcBorders>
            <w:tcMar>
              <w:left w:w="0" w:type="dxa"/>
              <w:right w:w="0" w:type="dxa"/>
            </w:tcMar>
            <w:vAlign w:val="bottom"/>
          </w:tcPr>
          <w:p w14:paraId="6635BAB3" w14:textId="77777777" w:rsidR="00A7311D" w:rsidRPr="00F97CEF" w:rsidRDefault="00A7311D" w:rsidP="00583E07">
            <w:pPr>
              <w:pStyle w:val="Accurritabletext"/>
              <w:keepNext/>
              <w:jc w:val="left"/>
              <w:rPr>
                <w:color w:val="auto"/>
              </w:rPr>
            </w:pPr>
            <w:r w:rsidRPr="00F97CEF">
              <w:rPr>
                <w:color w:val="auto"/>
                <w:lang w:val="en-AU"/>
              </w:rPr>
              <w:t>Accrued revenue</w:t>
            </w:r>
          </w:p>
        </w:tc>
        <w:tc>
          <w:tcPr>
            <w:tcW w:w="27" w:type="pct"/>
            <w:tcBorders>
              <w:top w:val="single" w:sz="4" w:space="0" w:color="auto"/>
              <w:left w:val="single" w:sz="4" w:space="0" w:color="auto"/>
              <w:bottom w:val="single" w:sz="4" w:space="0" w:color="auto"/>
              <w:right w:val="single" w:sz="4" w:space="0" w:color="auto"/>
            </w:tcBorders>
            <w:tcMar>
              <w:left w:w="0" w:type="dxa"/>
              <w:right w:w="0" w:type="dxa"/>
            </w:tcMar>
          </w:tcPr>
          <w:p w14:paraId="36484277" w14:textId="77777777" w:rsidR="00A7311D" w:rsidRPr="00F97CEF" w:rsidRDefault="00A7311D" w:rsidP="00583E07"/>
        </w:tc>
        <w:tc>
          <w:tcPr>
            <w:tcW w:w="586" w:type="pct"/>
            <w:tcBorders>
              <w:top w:val="single" w:sz="4" w:space="0" w:color="auto"/>
              <w:left w:val="single" w:sz="4" w:space="0" w:color="auto"/>
              <w:bottom w:val="single" w:sz="4" w:space="0" w:color="auto"/>
              <w:right w:val="single" w:sz="4" w:space="0" w:color="auto"/>
            </w:tcBorders>
            <w:tcMar>
              <w:left w:w="0" w:type="dxa"/>
              <w:right w:w="60" w:type="dxa"/>
            </w:tcMar>
            <w:vAlign w:val="bottom"/>
          </w:tcPr>
          <w:p w14:paraId="0D2A961E" w14:textId="77777777" w:rsidR="00A7311D" w:rsidRPr="00F97CEF" w:rsidRDefault="00A7311D" w:rsidP="00583E07">
            <w:pPr>
              <w:pStyle w:val="Accurritablenumeric"/>
              <w:keepNext/>
              <w:rPr>
                <w:color w:val="auto"/>
              </w:rPr>
            </w:pPr>
            <w:r w:rsidRPr="00F97CEF">
              <w:rPr>
                <w:color w:val="auto"/>
                <w:lang w:val="en-AU"/>
              </w:rPr>
              <w:t xml:space="preserve">200,755 </w:t>
            </w:r>
          </w:p>
        </w:tc>
        <w:tc>
          <w:tcPr>
            <w:tcW w:w="27" w:type="pct"/>
            <w:tcBorders>
              <w:top w:val="single" w:sz="4" w:space="0" w:color="auto"/>
              <w:left w:val="single" w:sz="4" w:space="0" w:color="auto"/>
              <w:bottom w:val="single" w:sz="4" w:space="0" w:color="auto"/>
              <w:right w:val="single" w:sz="4" w:space="0" w:color="auto"/>
            </w:tcBorders>
            <w:tcMar>
              <w:left w:w="0" w:type="dxa"/>
              <w:right w:w="0" w:type="dxa"/>
            </w:tcMar>
          </w:tcPr>
          <w:p w14:paraId="35CDA9EE" w14:textId="77777777" w:rsidR="00A7311D" w:rsidRPr="00F97CEF" w:rsidRDefault="00A7311D" w:rsidP="00583E07"/>
        </w:tc>
        <w:tc>
          <w:tcPr>
            <w:tcW w:w="586" w:type="pct"/>
            <w:tcBorders>
              <w:top w:val="single" w:sz="4" w:space="0" w:color="auto"/>
              <w:left w:val="single" w:sz="4" w:space="0" w:color="auto"/>
              <w:bottom w:val="single" w:sz="4" w:space="0" w:color="auto"/>
              <w:right w:val="single" w:sz="4" w:space="0" w:color="auto"/>
            </w:tcBorders>
            <w:tcMar>
              <w:left w:w="0" w:type="dxa"/>
              <w:right w:w="60" w:type="dxa"/>
            </w:tcMar>
            <w:vAlign w:val="bottom"/>
          </w:tcPr>
          <w:p w14:paraId="2DFCEFAC" w14:textId="77777777" w:rsidR="00A7311D" w:rsidRPr="00F97CEF" w:rsidRDefault="00A7311D" w:rsidP="00583E07">
            <w:pPr>
              <w:pStyle w:val="Accurritablenumeric"/>
              <w:keepNext/>
              <w:rPr>
                <w:color w:val="auto"/>
              </w:rPr>
            </w:pPr>
            <w:r w:rsidRPr="00F97CEF">
              <w:rPr>
                <w:color w:val="auto"/>
                <w:lang w:val="en-AU"/>
              </w:rPr>
              <w:t xml:space="preserve">185,445 </w:t>
            </w:r>
          </w:p>
        </w:tc>
      </w:tr>
      <w:tr w:rsidR="00A7311D" w:rsidRPr="00F97CEF" w14:paraId="13627E30" w14:textId="77777777" w:rsidTr="00583E07">
        <w:tblPrEx>
          <w:tblCellMar>
            <w:left w:w="0" w:type="dxa"/>
            <w:right w:w="0" w:type="dxa"/>
          </w:tblCellMar>
        </w:tblPrEx>
        <w:tc>
          <w:tcPr>
            <w:tcW w:w="3774" w:type="pct"/>
            <w:tcBorders>
              <w:top w:val="single" w:sz="4" w:space="0" w:color="auto"/>
              <w:left w:val="single" w:sz="4" w:space="0" w:color="auto"/>
              <w:bottom w:val="single" w:sz="4" w:space="0" w:color="auto"/>
              <w:right w:val="single" w:sz="4" w:space="0" w:color="auto"/>
            </w:tcBorders>
            <w:tcMar>
              <w:left w:w="0" w:type="dxa"/>
              <w:right w:w="0" w:type="dxa"/>
            </w:tcMar>
            <w:vAlign w:val="bottom"/>
          </w:tcPr>
          <w:p w14:paraId="5879BC09" w14:textId="77777777" w:rsidR="00A7311D" w:rsidRPr="00F97CEF" w:rsidRDefault="00A7311D" w:rsidP="00583E07">
            <w:pPr>
              <w:pStyle w:val="Accurritabletext"/>
              <w:keepNext/>
              <w:jc w:val="left"/>
              <w:rPr>
                <w:color w:val="auto"/>
              </w:rPr>
            </w:pPr>
            <w:r w:rsidRPr="00F97CEF">
              <w:rPr>
                <w:color w:val="auto"/>
                <w:lang w:val="en-AU"/>
              </w:rPr>
              <w:t>Prepayments</w:t>
            </w:r>
          </w:p>
        </w:tc>
        <w:tc>
          <w:tcPr>
            <w:tcW w:w="27" w:type="pct"/>
            <w:tcBorders>
              <w:top w:val="single" w:sz="4" w:space="0" w:color="auto"/>
              <w:left w:val="single" w:sz="4" w:space="0" w:color="auto"/>
              <w:bottom w:val="single" w:sz="4" w:space="0" w:color="auto"/>
              <w:right w:val="single" w:sz="4" w:space="0" w:color="auto"/>
            </w:tcBorders>
            <w:tcMar>
              <w:left w:w="0" w:type="dxa"/>
              <w:right w:w="0" w:type="dxa"/>
            </w:tcMar>
          </w:tcPr>
          <w:p w14:paraId="512F9357" w14:textId="77777777" w:rsidR="00A7311D" w:rsidRPr="00F97CEF" w:rsidRDefault="00A7311D" w:rsidP="00583E07"/>
        </w:tc>
        <w:tc>
          <w:tcPr>
            <w:tcW w:w="586" w:type="pct"/>
            <w:tcBorders>
              <w:top w:val="single" w:sz="4" w:space="0" w:color="auto"/>
              <w:left w:val="single" w:sz="4" w:space="0" w:color="auto"/>
              <w:bottom w:val="single" w:sz="4" w:space="0" w:color="auto"/>
              <w:right w:val="single" w:sz="4" w:space="0" w:color="auto"/>
            </w:tcBorders>
            <w:tcMar>
              <w:left w:w="0" w:type="dxa"/>
              <w:right w:w="60" w:type="dxa"/>
            </w:tcMar>
            <w:vAlign w:val="bottom"/>
          </w:tcPr>
          <w:p w14:paraId="293443ED" w14:textId="77777777" w:rsidR="00A7311D" w:rsidRPr="00F97CEF" w:rsidRDefault="00A7311D" w:rsidP="00583E07">
            <w:pPr>
              <w:pStyle w:val="Accurritablenumeric"/>
              <w:keepNext/>
              <w:rPr>
                <w:color w:val="auto"/>
              </w:rPr>
            </w:pPr>
            <w:r w:rsidRPr="00F97CEF">
              <w:rPr>
                <w:color w:val="auto"/>
                <w:lang w:val="en-AU"/>
              </w:rPr>
              <w:t xml:space="preserve">112,081 </w:t>
            </w:r>
          </w:p>
        </w:tc>
        <w:tc>
          <w:tcPr>
            <w:tcW w:w="27" w:type="pct"/>
            <w:tcBorders>
              <w:top w:val="single" w:sz="4" w:space="0" w:color="auto"/>
              <w:left w:val="single" w:sz="4" w:space="0" w:color="auto"/>
              <w:bottom w:val="single" w:sz="4" w:space="0" w:color="auto"/>
              <w:right w:val="single" w:sz="4" w:space="0" w:color="auto"/>
            </w:tcBorders>
            <w:tcMar>
              <w:left w:w="0" w:type="dxa"/>
              <w:right w:w="0" w:type="dxa"/>
            </w:tcMar>
          </w:tcPr>
          <w:p w14:paraId="551EB456" w14:textId="77777777" w:rsidR="00A7311D" w:rsidRPr="00F97CEF" w:rsidRDefault="00A7311D" w:rsidP="00583E07"/>
        </w:tc>
        <w:tc>
          <w:tcPr>
            <w:tcW w:w="586" w:type="pct"/>
            <w:tcBorders>
              <w:top w:val="single" w:sz="4" w:space="0" w:color="auto"/>
              <w:left w:val="single" w:sz="4" w:space="0" w:color="auto"/>
              <w:bottom w:val="single" w:sz="4" w:space="0" w:color="auto"/>
              <w:right w:val="single" w:sz="4" w:space="0" w:color="auto"/>
            </w:tcBorders>
            <w:tcMar>
              <w:left w:w="0" w:type="dxa"/>
              <w:right w:w="60" w:type="dxa"/>
            </w:tcMar>
            <w:vAlign w:val="bottom"/>
          </w:tcPr>
          <w:p w14:paraId="15F92DE6" w14:textId="77777777" w:rsidR="00A7311D" w:rsidRPr="00F97CEF" w:rsidRDefault="00A7311D" w:rsidP="00583E07">
            <w:pPr>
              <w:pStyle w:val="Accurritablenumeric"/>
              <w:keepNext/>
              <w:rPr>
                <w:color w:val="auto"/>
              </w:rPr>
            </w:pPr>
            <w:r w:rsidRPr="00F97CEF">
              <w:rPr>
                <w:color w:val="auto"/>
                <w:lang w:val="en-AU"/>
              </w:rPr>
              <w:t xml:space="preserve">90,992 </w:t>
            </w:r>
          </w:p>
        </w:tc>
      </w:tr>
      <w:tr w:rsidR="00A7311D" w:rsidRPr="00F97CEF" w14:paraId="138DE0FB" w14:textId="77777777" w:rsidTr="00583E07">
        <w:tblPrEx>
          <w:tblCellMar>
            <w:left w:w="0" w:type="dxa"/>
            <w:right w:w="0" w:type="dxa"/>
          </w:tblCellMar>
        </w:tblPrEx>
        <w:tc>
          <w:tcPr>
            <w:tcW w:w="3774" w:type="pct"/>
            <w:tcBorders>
              <w:top w:val="single" w:sz="4" w:space="0" w:color="auto"/>
              <w:left w:val="single" w:sz="4" w:space="0" w:color="auto"/>
              <w:bottom w:val="single" w:sz="4" w:space="0" w:color="auto"/>
              <w:right w:val="single" w:sz="4" w:space="0" w:color="auto"/>
            </w:tcBorders>
            <w:tcMar>
              <w:left w:w="0" w:type="dxa"/>
              <w:right w:w="0" w:type="dxa"/>
            </w:tcMar>
            <w:vAlign w:val="bottom"/>
          </w:tcPr>
          <w:p w14:paraId="448FC2AA" w14:textId="77777777" w:rsidR="00A7311D" w:rsidRPr="00F97CEF" w:rsidRDefault="00A7311D" w:rsidP="00583E07">
            <w:pPr>
              <w:pStyle w:val="Accurritabletext"/>
              <w:keepNext/>
              <w:jc w:val="left"/>
              <w:rPr>
                <w:color w:val="auto"/>
              </w:rPr>
            </w:pPr>
            <w:r w:rsidRPr="00F97CEF">
              <w:rPr>
                <w:color w:val="auto"/>
                <w:lang w:val="en-AU"/>
              </w:rPr>
              <w:t>Security deposits</w:t>
            </w:r>
          </w:p>
        </w:tc>
        <w:tc>
          <w:tcPr>
            <w:tcW w:w="27" w:type="pct"/>
            <w:tcBorders>
              <w:top w:val="single" w:sz="4" w:space="0" w:color="auto"/>
              <w:left w:val="single" w:sz="4" w:space="0" w:color="auto"/>
              <w:bottom w:val="single" w:sz="4" w:space="0" w:color="auto"/>
              <w:right w:val="single" w:sz="4" w:space="0" w:color="auto"/>
            </w:tcBorders>
            <w:tcMar>
              <w:left w:w="0" w:type="dxa"/>
              <w:right w:w="0" w:type="dxa"/>
            </w:tcMar>
          </w:tcPr>
          <w:p w14:paraId="5A2BDBAF" w14:textId="77777777" w:rsidR="00A7311D" w:rsidRPr="00F97CEF" w:rsidRDefault="00A7311D" w:rsidP="00583E07"/>
        </w:tc>
        <w:tc>
          <w:tcPr>
            <w:tcW w:w="586" w:type="pct"/>
            <w:tcBorders>
              <w:top w:val="single" w:sz="4" w:space="0" w:color="auto"/>
              <w:left w:val="single" w:sz="4" w:space="0" w:color="auto"/>
              <w:bottom w:val="single" w:sz="4" w:space="0" w:color="auto"/>
              <w:right w:val="single" w:sz="4" w:space="0" w:color="auto"/>
            </w:tcBorders>
            <w:tcMar>
              <w:left w:w="0" w:type="dxa"/>
              <w:right w:w="60" w:type="dxa"/>
            </w:tcMar>
            <w:vAlign w:val="bottom"/>
          </w:tcPr>
          <w:p w14:paraId="5F979FF0" w14:textId="77777777" w:rsidR="00A7311D" w:rsidRPr="00F97CEF" w:rsidRDefault="00A7311D" w:rsidP="00583E07">
            <w:pPr>
              <w:pStyle w:val="Accurritablenumeric"/>
              <w:keepNext/>
              <w:rPr>
                <w:color w:val="auto"/>
              </w:rPr>
            </w:pPr>
            <w:r w:rsidRPr="00F97CEF">
              <w:rPr>
                <w:color w:val="auto"/>
                <w:lang w:val="en-AU"/>
              </w:rPr>
              <w:t xml:space="preserve">7,080 </w:t>
            </w:r>
          </w:p>
        </w:tc>
        <w:tc>
          <w:tcPr>
            <w:tcW w:w="27" w:type="pct"/>
            <w:tcBorders>
              <w:top w:val="single" w:sz="4" w:space="0" w:color="auto"/>
              <w:left w:val="single" w:sz="4" w:space="0" w:color="auto"/>
              <w:bottom w:val="single" w:sz="4" w:space="0" w:color="auto"/>
              <w:right w:val="single" w:sz="4" w:space="0" w:color="auto"/>
            </w:tcBorders>
            <w:tcMar>
              <w:left w:w="0" w:type="dxa"/>
              <w:right w:w="0" w:type="dxa"/>
            </w:tcMar>
          </w:tcPr>
          <w:p w14:paraId="56DFB272" w14:textId="77777777" w:rsidR="00A7311D" w:rsidRPr="00F97CEF" w:rsidRDefault="00A7311D" w:rsidP="00583E07"/>
        </w:tc>
        <w:tc>
          <w:tcPr>
            <w:tcW w:w="586" w:type="pct"/>
            <w:tcBorders>
              <w:top w:val="single" w:sz="4" w:space="0" w:color="auto"/>
              <w:left w:val="single" w:sz="4" w:space="0" w:color="auto"/>
              <w:bottom w:val="single" w:sz="4" w:space="0" w:color="auto"/>
              <w:right w:val="single" w:sz="4" w:space="0" w:color="auto"/>
            </w:tcBorders>
            <w:tcMar>
              <w:left w:w="0" w:type="dxa"/>
              <w:right w:w="60" w:type="dxa"/>
            </w:tcMar>
            <w:vAlign w:val="bottom"/>
          </w:tcPr>
          <w:p w14:paraId="5ECDADB5" w14:textId="77777777" w:rsidR="00A7311D" w:rsidRPr="00F97CEF" w:rsidRDefault="00A7311D" w:rsidP="00583E07">
            <w:pPr>
              <w:pStyle w:val="Accurritablenumeric"/>
              <w:keepNext/>
              <w:rPr>
                <w:color w:val="auto"/>
              </w:rPr>
            </w:pPr>
            <w:r w:rsidRPr="00F97CEF">
              <w:rPr>
                <w:color w:val="auto"/>
                <w:lang w:val="en-AU"/>
              </w:rPr>
              <w:t xml:space="preserve">4,189 </w:t>
            </w:r>
          </w:p>
        </w:tc>
      </w:tr>
      <w:tr w:rsidR="00A7311D" w:rsidRPr="00F97CEF" w14:paraId="285036E6" w14:textId="77777777" w:rsidTr="00583E07">
        <w:tblPrEx>
          <w:tblCellMar>
            <w:left w:w="0" w:type="dxa"/>
            <w:right w:w="0" w:type="dxa"/>
          </w:tblCellMar>
        </w:tblPrEx>
        <w:tc>
          <w:tcPr>
            <w:tcW w:w="3774" w:type="pct"/>
            <w:tcBorders>
              <w:top w:val="single" w:sz="4" w:space="0" w:color="auto"/>
              <w:left w:val="single" w:sz="4" w:space="0" w:color="auto"/>
              <w:bottom w:val="single" w:sz="4" w:space="0" w:color="auto"/>
              <w:right w:val="single" w:sz="4" w:space="0" w:color="auto"/>
            </w:tcBorders>
            <w:tcMar>
              <w:left w:w="0" w:type="dxa"/>
              <w:right w:w="0" w:type="dxa"/>
            </w:tcMar>
            <w:vAlign w:val="bottom"/>
          </w:tcPr>
          <w:p w14:paraId="44FCCA0F" w14:textId="77777777" w:rsidR="00A7311D" w:rsidRPr="00F97CEF" w:rsidRDefault="00A7311D" w:rsidP="00583E07">
            <w:pPr>
              <w:pStyle w:val="Accurritabletext"/>
              <w:keepNext/>
              <w:jc w:val="left"/>
              <w:rPr>
                <w:color w:val="auto"/>
              </w:rPr>
            </w:pPr>
          </w:p>
        </w:tc>
        <w:tc>
          <w:tcPr>
            <w:tcW w:w="27" w:type="pct"/>
            <w:tcBorders>
              <w:top w:val="single" w:sz="4" w:space="0" w:color="auto"/>
              <w:left w:val="single" w:sz="4" w:space="0" w:color="auto"/>
              <w:bottom w:val="single" w:sz="4" w:space="0" w:color="auto"/>
              <w:right w:val="single" w:sz="4" w:space="0" w:color="auto"/>
            </w:tcBorders>
            <w:tcMar>
              <w:left w:w="0" w:type="dxa"/>
              <w:right w:w="0" w:type="dxa"/>
            </w:tcMar>
          </w:tcPr>
          <w:p w14:paraId="30E0893A" w14:textId="77777777" w:rsidR="00A7311D" w:rsidRPr="00F97CEF" w:rsidRDefault="00A7311D" w:rsidP="00583E07"/>
        </w:tc>
        <w:tc>
          <w:tcPr>
            <w:tcW w:w="586" w:type="pct"/>
            <w:tcBorders>
              <w:top w:val="single" w:sz="4" w:space="0" w:color="auto"/>
              <w:left w:val="single" w:sz="4" w:space="0" w:color="auto"/>
              <w:bottom w:val="single" w:sz="4" w:space="0" w:color="auto"/>
              <w:right w:val="single" w:sz="4" w:space="0" w:color="auto"/>
            </w:tcBorders>
            <w:tcMar>
              <w:left w:w="0" w:type="dxa"/>
              <w:right w:w="60" w:type="dxa"/>
            </w:tcMar>
            <w:vAlign w:val="bottom"/>
          </w:tcPr>
          <w:p w14:paraId="30FD3F80" w14:textId="77777777" w:rsidR="00A7311D" w:rsidRPr="00F97CEF" w:rsidRDefault="00A7311D" w:rsidP="00583E07">
            <w:pPr>
              <w:pStyle w:val="Accurritablenumeric"/>
              <w:keepNext/>
              <w:rPr>
                <w:color w:val="auto"/>
              </w:rPr>
            </w:pPr>
          </w:p>
        </w:tc>
        <w:tc>
          <w:tcPr>
            <w:tcW w:w="27" w:type="pct"/>
            <w:tcBorders>
              <w:top w:val="single" w:sz="4" w:space="0" w:color="auto"/>
              <w:left w:val="single" w:sz="4" w:space="0" w:color="auto"/>
              <w:bottom w:val="single" w:sz="4" w:space="0" w:color="auto"/>
              <w:right w:val="single" w:sz="4" w:space="0" w:color="auto"/>
            </w:tcBorders>
            <w:tcMar>
              <w:left w:w="0" w:type="dxa"/>
              <w:right w:w="0" w:type="dxa"/>
            </w:tcMar>
          </w:tcPr>
          <w:p w14:paraId="7E79EBA3" w14:textId="77777777" w:rsidR="00A7311D" w:rsidRPr="00F97CEF" w:rsidRDefault="00A7311D" w:rsidP="00583E07"/>
        </w:tc>
        <w:tc>
          <w:tcPr>
            <w:tcW w:w="586" w:type="pct"/>
            <w:tcBorders>
              <w:top w:val="single" w:sz="4" w:space="0" w:color="auto"/>
              <w:left w:val="single" w:sz="4" w:space="0" w:color="auto"/>
              <w:bottom w:val="single" w:sz="4" w:space="0" w:color="auto"/>
              <w:right w:val="single" w:sz="4" w:space="0" w:color="auto"/>
            </w:tcBorders>
            <w:tcMar>
              <w:left w:w="0" w:type="dxa"/>
              <w:right w:w="60" w:type="dxa"/>
            </w:tcMar>
            <w:vAlign w:val="bottom"/>
          </w:tcPr>
          <w:p w14:paraId="2651B9C3" w14:textId="77777777" w:rsidR="00A7311D" w:rsidRPr="00F97CEF" w:rsidRDefault="00A7311D" w:rsidP="00583E07">
            <w:pPr>
              <w:pStyle w:val="Accurritablenumeric"/>
              <w:keepNext/>
              <w:rPr>
                <w:color w:val="auto"/>
              </w:rPr>
            </w:pPr>
          </w:p>
        </w:tc>
      </w:tr>
      <w:tr w:rsidR="00A7311D" w:rsidRPr="00F97CEF" w14:paraId="092545A5" w14:textId="77777777" w:rsidTr="00583E07">
        <w:tblPrEx>
          <w:tblCellMar>
            <w:left w:w="0" w:type="dxa"/>
            <w:right w:w="0" w:type="dxa"/>
          </w:tblCellMar>
        </w:tblPrEx>
        <w:tc>
          <w:tcPr>
            <w:tcW w:w="3774" w:type="pct"/>
            <w:tcBorders>
              <w:top w:val="single" w:sz="4" w:space="0" w:color="auto"/>
              <w:left w:val="single" w:sz="4" w:space="0" w:color="auto"/>
              <w:bottom w:val="single" w:sz="4" w:space="0" w:color="auto"/>
              <w:right w:val="single" w:sz="4" w:space="0" w:color="auto"/>
            </w:tcBorders>
            <w:tcMar>
              <w:left w:w="0" w:type="dxa"/>
              <w:right w:w="0" w:type="dxa"/>
            </w:tcMar>
            <w:vAlign w:val="bottom"/>
          </w:tcPr>
          <w:p w14:paraId="2856CCDB" w14:textId="77777777" w:rsidR="00A7311D" w:rsidRPr="00F97CEF" w:rsidRDefault="00A7311D" w:rsidP="00583E07">
            <w:pPr>
              <w:pStyle w:val="Accurritabletext"/>
              <w:keepNext/>
              <w:jc w:val="left"/>
              <w:rPr>
                <w:color w:val="auto"/>
              </w:rPr>
            </w:pPr>
          </w:p>
        </w:tc>
        <w:tc>
          <w:tcPr>
            <w:tcW w:w="27" w:type="pct"/>
            <w:tcBorders>
              <w:top w:val="single" w:sz="4" w:space="0" w:color="auto"/>
              <w:left w:val="single" w:sz="4" w:space="0" w:color="auto"/>
              <w:bottom w:val="single" w:sz="4" w:space="0" w:color="auto"/>
              <w:right w:val="single" w:sz="4" w:space="0" w:color="auto"/>
            </w:tcBorders>
            <w:tcMar>
              <w:left w:w="0" w:type="dxa"/>
              <w:right w:w="0" w:type="dxa"/>
            </w:tcMar>
          </w:tcPr>
          <w:p w14:paraId="24FDA2FC" w14:textId="77777777" w:rsidR="00A7311D" w:rsidRPr="00F97CEF" w:rsidRDefault="00A7311D" w:rsidP="00583E07"/>
        </w:tc>
        <w:tc>
          <w:tcPr>
            <w:tcW w:w="586" w:type="pct"/>
            <w:tcBorders>
              <w:top w:val="single" w:sz="4" w:space="0" w:color="auto"/>
              <w:left w:val="single" w:sz="4" w:space="0" w:color="auto"/>
              <w:bottom w:val="single" w:sz="4" w:space="0" w:color="auto"/>
              <w:right w:val="single" w:sz="4" w:space="0" w:color="auto"/>
            </w:tcBorders>
            <w:tcMar>
              <w:left w:w="0" w:type="dxa"/>
              <w:right w:w="60" w:type="dxa"/>
            </w:tcMar>
            <w:vAlign w:val="bottom"/>
          </w:tcPr>
          <w:p w14:paraId="31626495" w14:textId="77777777" w:rsidR="00A7311D" w:rsidRPr="00F97CEF" w:rsidRDefault="00A7311D" w:rsidP="00583E07">
            <w:pPr>
              <w:pStyle w:val="Accurritablenumeric"/>
              <w:keepNext/>
              <w:rPr>
                <w:color w:val="auto"/>
              </w:rPr>
            </w:pPr>
            <w:r w:rsidRPr="00F97CEF">
              <w:rPr>
                <w:color w:val="auto"/>
                <w:lang w:val="en-AU"/>
              </w:rPr>
              <w:t xml:space="preserve">319,916 </w:t>
            </w:r>
          </w:p>
        </w:tc>
        <w:tc>
          <w:tcPr>
            <w:tcW w:w="27" w:type="pct"/>
            <w:tcBorders>
              <w:top w:val="single" w:sz="4" w:space="0" w:color="auto"/>
              <w:left w:val="single" w:sz="4" w:space="0" w:color="auto"/>
              <w:bottom w:val="single" w:sz="4" w:space="0" w:color="auto"/>
              <w:right w:val="single" w:sz="4" w:space="0" w:color="auto"/>
            </w:tcBorders>
            <w:tcMar>
              <w:left w:w="0" w:type="dxa"/>
              <w:right w:w="0" w:type="dxa"/>
            </w:tcMar>
          </w:tcPr>
          <w:p w14:paraId="26B96319" w14:textId="77777777" w:rsidR="00A7311D" w:rsidRPr="00F97CEF" w:rsidRDefault="00A7311D" w:rsidP="00583E07"/>
        </w:tc>
        <w:tc>
          <w:tcPr>
            <w:tcW w:w="586" w:type="pct"/>
            <w:tcBorders>
              <w:top w:val="single" w:sz="4" w:space="0" w:color="auto"/>
              <w:left w:val="single" w:sz="4" w:space="0" w:color="auto"/>
              <w:bottom w:val="single" w:sz="4" w:space="0" w:color="auto"/>
              <w:right w:val="single" w:sz="4" w:space="0" w:color="auto"/>
            </w:tcBorders>
            <w:tcMar>
              <w:left w:w="0" w:type="dxa"/>
              <w:right w:w="60" w:type="dxa"/>
            </w:tcMar>
            <w:vAlign w:val="bottom"/>
          </w:tcPr>
          <w:p w14:paraId="311B8E0D" w14:textId="77777777" w:rsidR="00A7311D" w:rsidRPr="00F97CEF" w:rsidRDefault="00A7311D" w:rsidP="00583E07">
            <w:pPr>
              <w:pStyle w:val="Accurritablenumeric"/>
              <w:keepNext/>
              <w:rPr>
                <w:color w:val="auto"/>
              </w:rPr>
            </w:pPr>
            <w:r w:rsidRPr="00F97CEF">
              <w:rPr>
                <w:color w:val="auto"/>
                <w:lang w:val="en-AU"/>
              </w:rPr>
              <w:t xml:space="preserve">280,626 </w:t>
            </w:r>
          </w:p>
        </w:tc>
      </w:tr>
    </w:tbl>
    <w:p w14:paraId="75ED71E7" w14:textId="77777777" w:rsidR="00A7311D" w:rsidRPr="00A14429" w:rsidRDefault="00A7311D" w:rsidP="00A7311D">
      <w:pPr>
        <w:rPr>
          <w:rFonts w:ascii="Times New Roman" w:eastAsia="Times New Roman" w:hAnsi="Times New Roman" w:cs="Times New Roman"/>
          <w:b/>
          <w:bCs/>
          <w:lang w:val="en-AU"/>
        </w:rPr>
      </w:pPr>
      <w:r w:rsidRPr="00F97CEF">
        <w:rPr>
          <w:rFonts w:ascii="Times New Roman" w:eastAsia="Times New Roman" w:hAnsi="Times New Roman" w:cs="Times New Roman"/>
          <w:lang w:val="en-AU"/>
        </w:rPr>
        <w:t xml:space="preserve"> </w:t>
      </w:r>
      <w:bookmarkStart w:id="1" w:name="_NarNote_TOC"/>
      <w:r>
        <w:rPr>
          <w:rFonts w:ascii="Times New Roman" w:eastAsia="Times New Roman" w:hAnsi="Times New Roman" w:cs="Times New Roman"/>
          <w:lang w:val="en-AU"/>
        </w:rPr>
        <w:br/>
      </w:r>
      <w:r w:rsidRPr="00A14429">
        <w:rPr>
          <w:lang w:val="en-AU"/>
        </w:rPr>
        <w:t>Accrued revenue consist of fees received from ABC LLC.</w:t>
      </w:r>
      <w:r w:rsidRPr="00A14429">
        <w:rPr>
          <w:rFonts w:ascii="Times New Roman" w:eastAsia="Times New Roman" w:hAnsi="Times New Roman" w:cs="Times New Roman"/>
          <w:b/>
          <w:bCs/>
          <w:lang w:val="en-AU"/>
        </w:rPr>
        <w:br/>
      </w:r>
    </w:p>
    <w:p w14:paraId="31379624" w14:textId="77777777" w:rsidR="00A7311D" w:rsidRPr="00F97CEF" w:rsidRDefault="00A7311D" w:rsidP="00A7311D">
      <w:pPr>
        <w:pStyle w:val="Accurriparagraphheader"/>
        <w:keepNext/>
        <w:rPr>
          <w:color w:val="auto"/>
        </w:rPr>
      </w:pPr>
      <w:r w:rsidRPr="00F97CEF">
        <w:rPr>
          <w:color w:val="auto"/>
          <w:lang w:val="en-AU"/>
        </w:rPr>
        <w:fldChar w:fldCharType="begin"/>
      </w:r>
      <w:r w:rsidRPr="00F97CEF">
        <w:rPr>
          <w:color w:val="auto"/>
          <w:lang w:val="en-AU"/>
        </w:rPr>
        <w:instrText>TC "Note 13. Non-current assets - receivables"\f n \l 1</w:instrText>
      </w:r>
      <w:r w:rsidRPr="00F97CEF">
        <w:rPr>
          <w:color w:val="auto"/>
          <w:lang w:val="en-AU"/>
        </w:rPr>
        <w:fldChar w:fldCharType="end"/>
      </w:r>
      <w:bookmarkEnd w:id="1"/>
      <w:r w:rsidRPr="00F97CEF">
        <w:rPr>
          <w:color w:val="auto"/>
          <w:lang w:val="en-AU"/>
        </w:rPr>
        <w:t>Note 13. Non-current assets - receivables</w:t>
      </w:r>
    </w:p>
    <w:p w14:paraId="3C87BA38" w14:textId="77777777" w:rsidR="00A7311D" w:rsidRPr="00F97CEF" w:rsidRDefault="00A7311D" w:rsidP="00A7311D">
      <w:pPr>
        <w:keepNext/>
      </w:pPr>
      <w:r w:rsidRPr="00F97CEF">
        <w:rPr>
          <w:rFonts w:ascii="Times New Roman" w:eastAsia="Times New Roman" w:hAnsi="Times New Roman" w:cs="Times New Roman"/>
          <w:b/>
          <w:lang w:val="en-AU"/>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49"/>
        <w:gridCol w:w="1057"/>
        <w:gridCol w:w="49"/>
        <w:gridCol w:w="1057"/>
      </w:tblGrid>
      <w:tr w:rsidR="00A7311D" w:rsidRPr="00F97CEF" w14:paraId="79BF65A2" w14:textId="77777777" w:rsidTr="00583E07">
        <w:trPr>
          <w:cantSplit/>
          <w:tblHeader/>
        </w:trPr>
        <w:tc>
          <w:tcPr>
            <w:tcW w:w="3774" w:type="pct"/>
            <w:tcMar>
              <w:left w:w="0" w:type="dxa"/>
              <w:right w:w="0" w:type="dxa"/>
            </w:tcMar>
            <w:vAlign w:val="bottom"/>
          </w:tcPr>
          <w:p w14:paraId="3DFFD9B3" w14:textId="77777777" w:rsidR="00A7311D" w:rsidRPr="00F97CEF" w:rsidRDefault="00A7311D" w:rsidP="00583E07">
            <w:pPr>
              <w:pStyle w:val="Accurritableheader"/>
              <w:keepNext/>
              <w:jc w:val="left"/>
              <w:rPr>
                <w:color w:val="auto"/>
              </w:rPr>
            </w:pPr>
          </w:p>
        </w:tc>
        <w:tc>
          <w:tcPr>
            <w:tcW w:w="27" w:type="pct"/>
            <w:tcMar>
              <w:left w:w="0" w:type="dxa"/>
              <w:right w:w="0" w:type="dxa"/>
            </w:tcMar>
          </w:tcPr>
          <w:p w14:paraId="1B4F7C53" w14:textId="77777777" w:rsidR="00A7311D" w:rsidRPr="00F97CEF" w:rsidRDefault="00A7311D" w:rsidP="00583E07"/>
        </w:tc>
        <w:tc>
          <w:tcPr>
            <w:tcW w:w="586" w:type="pct"/>
            <w:tcMar>
              <w:left w:w="0" w:type="dxa"/>
              <w:right w:w="0" w:type="dxa"/>
            </w:tcMar>
            <w:vAlign w:val="bottom"/>
          </w:tcPr>
          <w:p w14:paraId="53613CE4" w14:textId="77777777" w:rsidR="00A7311D" w:rsidRPr="00F97CEF" w:rsidRDefault="00A7311D" w:rsidP="00583E07">
            <w:pPr>
              <w:pStyle w:val="Accurritableheader"/>
              <w:keepNext/>
              <w:rPr>
                <w:color w:val="auto"/>
              </w:rPr>
            </w:pPr>
            <w:r w:rsidRPr="00F97CEF">
              <w:rPr>
                <w:color w:val="auto"/>
                <w:lang w:val="en-AU"/>
              </w:rPr>
              <w:t>2025</w:t>
            </w:r>
          </w:p>
        </w:tc>
        <w:tc>
          <w:tcPr>
            <w:tcW w:w="27" w:type="pct"/>
            <w:tcMar>
              <w:left w:w="0" w:type="dxa"/>
              <w:right w:w="0" w:type="dxa"/>
            </w:tcMar>
          </w:tcPr>
          <w:p w14:paraId="5469CE45" w14:textId="77777777" w:rsidR="00A7311D" w:rsidRPr="00F97CEF" w:rsidRDefault="00A7311D" w:rsidP="00583E07"/>
        </w:tc>
        <w:tc>
          <w:tcPr>
            <w:tcW w:w="586" w:type="pct"/>
            <w:tcMar>
              <w:left w:w="0" w:type="dxa"/>
              <w:right w:w="0" w:type="dxa"/>
            </w:tcMar>
            <w:vAlign w:val="bottom"/>
          </w:tcPr>
          <w:p w14:paraId="7A1B05EE" w14:textId="77777777" w:rsidR="00A7311D" w:rsidRPr="00F97CEF" w:rsidRDefault="00A7311D" w:rsidP="00583E07">
            <w:pPr>
              <w:pStyle w:val="Accurritableheader"/>
              <w:keepNext/>
              <w:rPr>
                <w:color w:val="auto"/>
              </w:rPr>
            </w:pPr>
            <w:r w:rsidRPr="00F97CEF">
              <w:rPr>
                <w:color w:val="auto"/>
                <w:lang w:val="en-AU"/>
              </w:rPr>
              <w:t>2024</w:t>
            </w:r>
          </w:p>
        </w:tc>
      </w:tr>
      <w:tr w:rsidR="00A7311D" w:rsidRPr="00F97CEF" w14:paraId="5084A8B6" w14:textId="77777777" w:rsidTr="00583E07">
        <w:trPr>
          <w:cantSplit/>
          <w:tblHeader/>
        </w:trPr>
        <w:tc>
          <w:tcPr>
            <w:tcW w:w="3774" w:type="pct"/>
            <w:tcMar>
              <w:left w:w="0" w:type="dxa"/>
              <w:right w:w="0" w:type="dxa"/>
            </w:tcMar>
            <w:vAlign w:val="bottom"/>
          </w:tcPr>
          <w:p w14:paraId="3EAAE087" w14:textId="77777777" w:rsidR="00A7311D" w:rsidRPr="00F97CEF" w:rsidRDefault="00A7311D" w:rsidP="00583E07">
            <w:pPr>
              <w:pStyle w:val="Accurritableheader"/>
              <w:keepNext/>
              <w:jc w:val="left"/>
              <w:rPr>
                <w:color w:val="auto"/>
              </w:rPr>
            </w:pPr>
          </w:p>
        </w:tc>
        <w:tc>
          <w:tcPr>
            <w:tcW w:w="27" w:type="pct"/>
            <w:tcMar>
              <w:left w:w="0" w:type="dxa"/>
              <w:right w:w="0" w:type="dxa"/>
            </w:tcMar>
          </w:tcPr>
          <w:p w14:paraId="3C746B71" w14:textId="77777777" w:rsidR="00A7311D" w:rsidRPr="00F97CEF" w:rsidRDefault="00A7311D" w:rsidP="00583E07"/>
        </w:tc>
        <w:tc>
          <w:tcPr>
            <w:tcW w:w="586" w:type="pct"/>
            <w:tcMar>
              <w:left w:w="0" w:type="dxa"/>
              <w:right w:w="0" w:type="dxa"/>
            </w:tcMar>
            <w:vAlign w:val="bottom"/>
          </w:tcPr>
          <w:p w14:paraId="594AA411" w14:textId="77777777" w:rsidR="00A7311D" w:rsidRPr="00F97CEF" w:rsidRDefault="00A7311D" w:rsidP="00583E07">
            <w:pPr>
              <w:pStyle w:val="Accurritableheader"/>
              <w:keepNext/>
              <w:rPr>
                <w:color w:val="auto"/>
              </w:rPr>
            </w:pPr>
            <w:r>
              <w:rPr>
                <w:color w:val="auto"/>
                <w:lang w:val="en-AU"/>
              </w:rPr>
              <w:t>USD</w:t>
            </w:r>
          </w:p>
        </w:tc>
        <w:tc>
          <w:tcPr>
            <w:tcW w:w="27" w:type="pct"/>
            <w:tcMar>
              <w:left w:w="0" w:type="dxa"/>
              <w:right w:w="0" w:type="dxa"/>
            </w:tcMar>
          </w:tcPr>
          <w:p w14:paraId="1F850E19" w14:textId="77777777" w:rsidR="00A7311D" w:rsidRPr="00F97CEF" w:rsidRDefault="00A7311D" w:rsidP="00583E07"/>
        </w:tc>
        <w:tc>
          <w:tcPr>
            <w:tcW w:w="586" w:type="pct"/>
            <w:tcMar>
              <w:left w:w="0" w:type="dxa"/>
              <w:right w:w="0" w:type="dxa"/>
            </w:tcMar>
            <w:vAlign w:val="bottom"/>
          </w:tcPr>
          <w:p w14:paraId="4E7A9A77" w14:textId="77777777" w:rsidR="00A7311D" w:rsidRPr="00F97CEF" w:rsidRDefault="00A7311D" w:rsidP="00583E07">
            <w:pPr>
              <w:pStyle w:val="Accurritableheader"/>
              <w:keepNext/>
              <w:rPr>
                <w:color w:val="auto"/>
              </w:rPr>
            </w:pPr>
            <w:r>
              <w:rPr>
                <w:color w:val="auto"/>
                <w:lang w:val="en-AU"/>
              </w:rPr>
              <w:t>USD</w:t>
            </w:r>
          </w:p>
        </w:tc>
      </w:tr>
      <w:tr w:rsidR="00A7311D" w:rsidRPr="00F97CEF" w14:paraId="38D3A669" w14:textId="77777777" w:rsidTr="00583E07">
        <w:trPr>
          <w:cantSplit/>
          <w:tblHeader/>
        </w:trPr>
        <w:tc>
          <w:tcPr>
            <w:tcW w:w="3774" w:type="pct"/>
            <w:tcMar>
              <w:left w:w="0" w:type="dxa"/>
              <w:right w:w="0" w:type="dxa"/>
            </w:tcMar>
            <w:vAlign w:val="bottom"/>
          </w:tcPr>
          <w:p w14:paraId="0C493406" w14:textId="77777777" w:rsidR="00A7311D" w:rsidRPr="00F97CEF" w:rsidRDefault="00A7311D" w:rsidP="00583E07">
            <w:pPr>
              <w:pStyle w:val="Accurritableheader"/>
              <w:keepNext/>
              <w:jc w:val="left"/>
              <w:rPr>
                <w:color w:val="auto"/>
              </w:rPr>
            </w:pPr>
          </w:p>
        </w:tc>
        <w:tc>
          <w:tcPr>
            <w:tcW w:w="27" w:type="pct"/>
            <w:tcMar>
              <w:left w:w="0" w:type="dxa"/>
              <w:right w:w="0" w:type="dxa"/>
            </w:tcMar>
          </w:tcPr>
          <w:p w14:paraId="6F5D7EDA" w14:textId="77777777" w:rsidR="00A7311D" w:rsidRPr="00F97CEF" w:rsidRDefault="00A7311D" w:rsidP="00583E07"/>
        </w:tc>
        <w:tc>
          <w:tcPr>
            <w:tcW w:w="586" w:type="pct"/>
            <w:tcMar>
              <w:left w:w="0" w:type="dxa"/>
              <w:right w:w="0" w:type="dxa"/>
            </w:tcMar>
            <w:vAlign w:val="bottom"/>
          </w:tcPr>
          <w:p w14:paraId="70D865A2" w14:textId="77777777" w:rsidR="00A7311D" w:rsidRPr="00F97CEF" w:rsidRDefault="00A7311D" w:rsidP="00583E07">
            <w:pPr>
              <w:pStyle w:val="Accurritableheader"/>
              <w:keepNext/>
              <w:rPr>
                <w:color w:val="auto"/>
              </w:rPr>
            </w:pPr>
          </w:p>
        </w:tc>
        <w:tc>
          <w:tcPr>
            <w:tcW w:w="27" w:type="pct"/>
            <w:tcMar>
              <w:left w:w="0" w:type="dxa"/>
              <w:right w:w="0" w:type="dxa"/>
            </w:tcMar>
          </w:tcPr>
          <w:p w14:paraId="38BFDC2E" w14:textId="77777777" w:rsidR="00A7311D" w:rsidRPr="00F97CEF" w:rsidRDefault="00A7311D" w:rsidP="00583E07"/>
        </w:tc>
        <w:tc>
          <w:tcPr>
            <w:tcW w:w="586" w:type="pct"/>
            <w:tcMar>
              <w:left w:w="0" w:type="dxa"/>
              <w:right w:w="0" w:type="dxa"/>
            </w:tcMar>
            <w:vAlign w:val="bottom"/>
          </w:tcPr>
          <w:p w14:paraId="336EB2F1" w14:textId="77777777" w:rsidR="00A7311D" w:rsidRPr="00F97CEF" w:rsidRDefault="00A7311D" w:rsidP="00583E07">
            <w:pPr>
              <w:pStyle w:val="Accurritableheader"/>
              <w:keepNext/>
              <w:rPr>
                <w:color w:val="auto"/>
              </w:rPr>
            </w:pPr>
          </w:p>
        </w:tc>
      </w:tr>
      <w:tr w:rsidR="00A7311D" w:rsidRPr="00EE6E5E" w14:paraId="5947BF40" w14:textId="77777777" w:rsidTr="00583E07">
        <w:tblPrEx>
          <w:tblCellMar>
            <w:left w:w="0" w:type="dxa"/>
            <w:right w:w="0" w:type="dxa"/>
          </w:tblCellMar>
        </w:tblPrEx>
        <w:tc>
          <w:tcPr>
            <w:tcW w:w="3774" w:type="pct"/>
            <w:tcMar>
              <w:left w:w="0" w:type="dxa"/>
              <w:right w:w="0" w:type="dxa"/>
            </w:tcMar>
            <w:vAlign w:val="bottom"/>
          </w:tcPr>
          <w:p w14:paraId="2AA3E256" w14:textId="77777777" w:rsidR="00A7311D" w:rsidRPr="00F97CEF" w:rsidRDefault="00A7311D" w:rsidP="00583E07">
            <w:pPr>
              <w:pStyle w:val="Accurritabletext"/>
              <w:keepNext/>
              <w:jc w:val="left"/>
              <w:rPr>
                <w:color w:val="auto"/>
              </w:rPr>
            </w:pPr>
            <w:r w:rsidRPr="00F97CEF">
              <w:rPr>
                <w:color w:val="auto"/>
                <w:lang w:val="en-AU"/>
              </w:rPr>
              <w:t>Other receivables</w:t>
            </w:r>
          </w:p>
        </w:tc>
        <w:tc>
          <w:tcPr>
            <w:tcW w:w="27" w:type="pct"/>
            <w:tcMar>
              <w:left w:w="0" w:type="dxa"/>
              <w:right w:w="0" w:type="dxa"/>
            </w:tcMar>
          </w:tcPr>
          <w:p w14:paraId="6C2ECF10" w14:textId="77777777" w:rsidR="00A7311D" w:rsidRPr="00F97CEF" w:rsidRDefault="00A7311D" w:rsidP="00583E07"/>
        </w:tc>
        <w:tc>
          <w:tcPr>
            <w:tcW w:w="586" w:type="pct"/>
            <w:tcMar>
              <w:left w:w="0" w:type="dxa"/>
              <w:right w:w="60" w:type="dxa"/>
            </w:tcMar>
            <w:vAlign w:val="bottom"/>
          </w:tcPr>
          <w:p w14:paraId="5ACA8023" w14:textId="77777777" w:rsidR="00A7311D" w:rsidRPr="00547E59" w:rsidRDefault="00A7311D" w:rsidP="00583E07">
            <w:pPr>
              <w:pStyle w:val="Accurritablenumeric"/>
              <w:keepNext/>
              <w:rPr>
                <w:color w:val="auto"/>
                <w:lang w:val="en-AU"/>
              </w:rPr>
            </w:pPr>
            <w:r w:rsidRPr="00F97CEF">
              <w:rPr>
                <w:color w:val="auto"/>
                <w:lang w:val="en-AU"/>
              </w:rPr>
              <w:t xml:space="preserve">14,695 </w:t>
            </w:r>
          </w:p>
        </w:tc>
        <w:tc>
          <w:tcPr>
            <w:tcW w:w="27" w:type="pct"/>
            <w:tcMar>
              <w:left w:w="0" w:type="dxa"/>
              <w:right w:w="0" w:type="dxa"/>
            </w:tcMar>
          </w:tcPr>
          <w:p w14:paraId="25A2AB23" w14:textId="77777777" w:rsidR="00A7311D" w:rsidRPr="00547E59" w:rsidRDefault="00A7311D" w:rsidP="00583E07">
            <w:pPr>
              <w:rPr>
                <w:lang w:val="en-AU"/>
              </w:rPr>
            </w:pPr>
          </w:p>
        </w:tc>
        <w:tc>
          <w:tcPr>
            <w:tcW w:w="586" w:type="pct"/>
            <w:tcMar>
              <w:left w:w="0" w:type="dxa"/>
              <w:right w:w="60" w:type="dxa"/>
            </w:tcMar>
            <w:vAlign w:val="bottom"/>
          </w:tcPr>
          <w:p w14:paraId="6C8C312F" w14:textId="77777777" w:rsidR="00A7311D" w:rsidRPr="00EE6E5E" w:rsidRDefault="00A7311D" w:rsidP="00583E07">
            <w:pPr>
              <w:pStyle w:val="Accurritablenumeric"/>
              <w:keepNext/>
              <w:rPr>
                <w:color w:val="auto"/>
                <w:lang w:val="en-AU"/>
              </w:rPr>
            </w:pPr>
            <w:r w:rsidRPr="00547E59">
              <w:rPr>
                <w:color w:val="auto"/>
                <w:lang w:val="en-AU"/>
              </w:rPr>
              <w:t xml:space="preserve">14,695 </w:t>
            </w:r>
          </w:p>
        </w:tc>
      </w:tr>
    </w:tbl>
    <w:p w14:paraId="3080D8BC" w14:textId="77777777" w:rsidR="00A7311D" w:rsidRDefault="00A7311D" w:rsidP="00A7311D">
      <w:pPr>
        <w:pStyle w:val="Accurriparagraphheader"/>
        <w:keepNext/>
        <w:rPr>
          <w:color w:val="auto"/>
        </w:rPr>
      </w:pPr>
      <w:bookmarkStart w:id="2" w:name="_NaeNote_TOC"/>
    </w:p>
    <w:p w14:paraId="5A078002" w14:textId="77777777" w:rsidR="00A7311D" w:rsidRPr="00F97CEF" w:rsidRDefault="00A7311D" w:rsidP="00A7311D">
      <w:pPr>
        <w:pStyle w:val="Accurriparagraphheader"/>
        <w:keepNext/>
        <w:rPr>
          <w:color w:val="auto"/>
        </w:rPr>
      </w:pPr>
      <w:r w:rsidRPr="00F97CEF">
        <w:rPr>
          <w:color w:val="auto"/>
        </w:rPr>
        <w:fldChar w:fldCharType="begin"/>
      </w:r>
      <w:r w:rsidRPr="00F97CEF">
        <w:rPr>
          <w:color w:val="auto"/>
          <w:lang w:val="en-AU"/>
        </w:rPr>
        <w:instrText>TC "Note 14. Non-current assets - investments accounted for using the equity method"\f n \l 1</w:instrText>
      </w:r>
      <w:r w:rsidRPr="00F97CEF">
        <w:rPr>
          <w:color w:val="auto"/>
        </w:rPr>
        <w:fldChar w:fldCharType="end"/>
      </w:r>
      <w:bookmarkEnd w:id="2"/>
      <w:r w:rsidRPr="00F97CEF">
        <w:rPr>
          <w:color w:val="auto"/>
          <w:lang w:val="en-AU"/>
        </w:rPr>
        <w:t>Note 14. Non-current assets - investments accounted for using the equity method</w:t>
      </w:r>
    </w:p>
    <w:p w14:paraId="6CC6B327" w14:textId="77777777" w:rsidR="00A7311D" w:rsidRPr="00F97CEF" w:rsidRDefault="00A7311D" w:rsidP="00A7311D">
      <w:pPr>
        <w:keepNext/>
      </w:pPr>
      <w:r w:rsidRPr="00F97CEF">
        <w:rPr>
          <w:rFonts w:ascii="Times New Roman" w:eastAsia="Times New Roman" w:hAnsi="Times New Roman" w:cs="Times New Roman"/>
          <w:b/>
          <w:lang w:val="en-AU"/>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49"/>
        <w:gridCol w:w="1057"/>
        <w:gridCol w:w="49"/>
        <w:gridCol w:w="1057"/>
      </w:tblGrid>
      <w:tr w:rsidR="00A7311D" w:rsidRPr="00F97CEF" w14:paraId="1AC3E518" w14:textId="77777777" w:rsidTr="00583E07">
        <w:trPr>
          <w:cantSplit/>
          <w:tblHeader/>
        </w:trPr>
        <w:tc>
          <w:tcPr>
            <w:tcW w:w="3774" w:type="pct"/>
            <w:tcMar>
              <w:left w:w="0" w:type="dxa"/>
              <w:right w:w="0" w:type="dxa"/>
            </w:tcMar>
            <w:vAlign w:val="bottom"/>
          </w:tcPr>
          <w:p w14:paraId="1DD3C4A0" w14:textId="77777777" w:rsidR="00A7311D" w:rsidRPr="00F97CEF" w:rsidRDefault="00A7311D" w:rsidP="00583E07">
            <w:pPr>
              <w:pStyle w:val="Accurritableheader"/>
              <w:keepNext/>
              <w:jc w:val="left"/>
              <w:rPr>
                <w:color w:val="auto"/>
              </w:rPr>
            </w:pPr>
          </w:p>
        </w:tc>
        <w:tc>
          <w:tcPr>
            <w:tcW w:w="27" w:type="pct"/>
            <w:tcMar>
              <w:left w:w="0" w:type="dxa"/>
              <w:right w:w="0" w:type="dxa"/>
            </w:tcMar>
          </w:tcPr>
          <w:p w14:paraId="602ADF80" w14:textId="77777777" w:rsidR="00A7311D" w:rsidRPr="00F97CEF" w:rsidRDefault="00A7311D" w:rsidP="00583E07"/>
        </w:tc>
        <w:tc>
          <w:tcPr>
            <w:tcW w:w="586" w:type="pct"/>
            <w:tcMar>
              <w:left w:w="0" w:type="dxa"/>
              <w:right w:w="0" w:type="dxa"/>
            </w:tcMar>
            <w:vAlign w:val="bottom"/>
          </w:tcPr>
          <w:p w14:paraId="67CD263C" w14:textId="77777777" w:rsidR="00A7311D" w:rsidRPr="00F97CEF" w:rsidRDefault="00A7311D" w:rsidP="00583E07">
            <w:pPr>
              <w:pStyle w:val="Accurritableheader"/>
              <w:keepNext/>
              <w:rPr>
                <w:color w:val="auto"/>
              </w:rPr>
            </w:pPr>
            <w:r w:rsidRPr="00F97CEF">
              <w:rPr>
                <w:color w:val="auto"/>
                <w:lang w:val="en-AU"/>
              </w:rPr>
              <w:t>2025</w:t>
            </w:r>
          </w:p>
        </w:tc>
        <w:tc>
          <w:tcPr>
            <w:tcW w:w="27" w:type="pct"/>
            <w:tcMar>
              <w:left w:w="0" w:type="dxa"/>
              <w:right w:w="0" w:type="dxa"/>
            </w:tcMar>
          </w:tcPr>
          <w:p w14:paraId="4440CBD9" w14:textId="77777777" w:rsidR="00A7311D" w:rsidRPr="00F97CEF" w:rsidRDefault="00A7311D" w:rsidP="00583E07"/>
        </w:tc>
        <w:tc>
          <w:tcPr>
            <w:tcW w:w="586" w:type="pct"/>
            <w:tcMar>
              <w:left w:w="0" w:type="dxa"/>
              <w:right w:w="0" w:type="dxa"/>
            </w:tcMar>
            <w:vAlign w:val="bottom"/>
          </w:tcPr>
          <w:p w14:paraId="04D92DEF" w14:textId="77777777" w:rsidR="00A7311D" w:rsidRPr="00F97CEF" w:rsidRDefault="00A7311D" w:rsidP="00583E07">
            <w:pPr>
              <w:pStyle w:val="Accurritableheader"/>
              <w:keepNext/>
              <w:rPr>
                <w:color w:val="auto"/>
              </w:rPr>
            </w:pPr>
            <w:r w:rsidRPr="00F97CEF">
              <w:rPr>
                <w:color w:val="auto"/>
                <w:lang w:val="en-AU"/>
              </w:rPr>
              <w:t>2024</w:t>
            </w:r>
          </w:p>
        </w:tc>
      </w:tr>
      <w:tr w:rsidR="00A7311D" w:rsidRPr="00F97CEF" w14:paraId="423144D5" w14:textId="77777777" w:rsidTr="00583E07">
        <w:trPr>
          <w:cantSplit/>
          <w:tblHeader/>
        </w:trPr>
        <w:tc>
          <w:tcPr>
            <w:tcW w:w="3774" w:type="pct"/>
            <w:tcMar>
              <w:left w:w="0" w:type="dxa"/>
              <w:right w:w="0" w:type="dxa"/>
            </w:tcMar>
            <w:vAlign w:val="bottom"/>
          </w:tcPr>
          <w:p w14:paraId="68389731" w14:textId="77777777" w:rsidR="00A7311D" w:rsidRPr="00F97CEF" w:rsidRDefault="00A7311D" w:rsidP="00583E07">
            <w:pPr>
              <w:pStyle w:val="Accurritableheader"/>
              <w:keepNext/>
              <w:jc w:val="left"/>
              <w:rPr>
                <w:color w:val="auto"/>
              </w:rPr>
            </w:pPr>
          </w:p>
        </w:tc>
        <w:tc>
          <w:tcPr>
            <w:tcW w:w="27" w:type="pct"/>
            <w:tcMar>
              <w:left w:w="0" w:type="dxa"/>
              <w:right w:w="0" w:type="dxa"/>
            </w:tcMar>
          </w:tcPr>
          <w:p w14:paraId="5E0D2BF5" w14:textId="77777777" w:rsidR="00A7311D" w:rsidRPr="00F97CEF" w:rsidRDefault="00A7311D" w:rsidP="00583E07"/>
        </w:tc>
        <w:tc>
          <w:tcPr>
            <w:tcW w:w="586" w:type="pct"/>
            <w:tcMar>
              <w:left w:w="0" w:type="dxa"/>
              <w:right w:w="0" w:type="dxa"/>
            </w:tcMar>
            <w:vAlign w:val="bottom"/>
          </w:tcPr>
          <w:p w14:paraId="3A5C4B31" w14:textId="77777777" w:rsidR="00A7311D" w:rsidRPr="00F97CEF" w:rsidRDefault="00A7311D" w:rsidP="00583E07">
            <w:pPr>
              <w:pStyle w:val="Accurritableheader"/>
              <w:keepNext/>
              <w:rPr>
                <w:color w:val="auto"/>
              </w:rPr>
            </w:pPr>
            <w:r>
              <w:rPr>
                <w:color w:val="auto"/>
                <w:lang w:val="en-AU"/>
              </w:rPr>
              <w:t>USD</w:t>
            </w:r>
          </w:p>
        </w:tc>
        <w:tc>
          <w:tcPr>
            <w:tcW w:w="27" w:type="pct"/>
            <w:tcMar>
              <w:left w:w="0" w:type="dxa"/>
              <w:right w:w="0" w:type="dxa"/>
            </w:tcMar>
          </w:tcPr>
          <w:p w14:paraId="01BD73F1" w14:textId="77777777" w:rsidR="00A7311D" w:rsidRPr="00F97CEF" w:rsidRDefault="00A7311D" w:rsidP="00583E07"/>
        </w:tc>
        <w:tc>
          <w:tcPr>
            <w:tcW w:w="586" w:type="pct"/>
            <w:tcMar>
              <w:left w:w="0" w:type="dxa"/>
              <w:right w:w="0" w:type="dxa"/>
            </w:tcMar>
            <w:vAlign w:val="bottom"/>
          </w:tcPr>
          <w:p w14:paraId="5C158F8F" w14:textId="77777777" w:rsidR="00A7311D" w:rsidRPr="00F97CEF" w:rsidRDefault="00A7311D" w:rsidP="00583E07">
            <w:pPr>
              <w:pStyle w:val="Accurritableheader"/>
              <w:keepNext/>
              <w:rPr>
                <w:color w:val="auto"/>
              </w:rPr>
            </w:pPr>
            <w:r>
              <w:rPr>
                <w:color w:val="auto"/>
                <w:lang w:val="en-AU"/>
              </w:rPr>
              <w:t>USD</w:t>
            </w:r>
          </w:p>
        </w:tc>
      </w:tr>
      <w:tr w:rsidR="00A7311D" w:rsidRPr="00F97CEF" w14:paraId="6B751717" w14:textId="77777777" w:rsidTr="00583E07">
        <w:trPr>
          <w:cantSplit/>
          <w:tblHeader/>
        </w:trPr>
        <w:tc>
          <w:tcPr>
            <w:tcW w:w="3774" w:type="pct"/>
            <w:tcMar>
              <w:left w:w="0" w:type="dxa"/>
              <w:right w:w="0" w:type="dxa"/>
            </w:tcMar>
            <w:vAlign w:val="bottom"/>
          </w:tcPr>
          <w:p w14:paraId="772A6EBA" w14:textId="77777777" w:rsidR="00A7311D" w:rsidRPr="00F97CEF" w:rsidRDefault="00A7311D" w:rsidP="00583E07">
            <w:pPr>
              <w:pStyle w:val="Accurritableheader"/>
              <w:keepNext/>
              <w:jc w:val="left"/>
              <w:rPr>
                <w:color w:val="auto"/>
              </w:rPr>
            </w:pPr>
          </w:p>
        </w:tc>
        <w:tc>
          <w:tcPr>
            <w:tcW w:w="27" w:type="pct"/>
            <w:tcMar>
              <w:left w:w="0" w:type="dxa"/>
              <w:right w:w="0" w:type="dxa"/>
            </w:tcMar>
          </w:tcPr>
          <w:p w14:paraId="31E6BD1F" w14:textId="77777777" w:rsidR="00A7311D" w:rsidRPr="00F97CEF" w:rsidRDefault="00A7311D" w:rsidP="00583E07"/>
        </w:tc>
        <w:tc>
          <w:tcPr>
            <w:tcW w:w="586" w:type="pct"/>
            <w:tcMar>
              <w:left w:w="0" w:type="dxa"/>
              <w:right w:w="0" w:type="dxa"/>
            </w:tcMar>
            <w:vAlign w:val="bottom"/>
          </w:tcPr>
          <w:p w14:paraId="7BF2294C" w14:textId="77777777" w:rsidR="00A7311D" w:rsidRPr="00F97CEF" w:rsidRDefault="00A7311D" w:rsidP="00583E07">
            <w:pPr>
              <w:pStyle w:val="Accurritableheader"/>
              <w:keepNext/>
              <w:rPr>
                <w:color w:val="auto"/>
              </w:rPr>
            </w:pPr>
          </w:p>
        </w:tc>
        <w:tc>
          <w:tcPr>
            <w:tcW w:w="27" w:type="pct"/>
            <w:tcMar>
              <w:left w:w="0" w:type="dxa"/>
              <w:right w:w="0" w:type="dxa"/>
            </w:tcMar>
          </w:tcPr>
          <w:p w14:paraId="14273D0D" w14:textId="77777777" w:rsidR="00A7311D" w:rsidRPr="00F97CEF" w:rsidRDefault="00A7311D" w:rsidP="00583E07"/>
        </w:tc>
        <w:tc>
          <w:tcPr>
            <w:tcW w:w="586" w:type="pct"/>
            <w:tcMar>
              <w:left w:w="0" w:type="dxa"/>
              <w:right w:w="0" w:type="dxa"/>
            </w:tcMar>
            <w:vAlign w:val="bottom"/>
          </w:tcPr>
          <w:p w14:paraId="405DD9B0" w14:textId="77777777" w:rsidR="00A7311D" w:rsidRPr="00F97CEF" w:rsidRDefault="00A7311D" w:rsidP="00583E07">
            <w:pPr>
              <w:pStyle w:val="Accurritableheader"/>
              <w:keepNext/>
              <w:rPr>
                <w:color w:val="auto"/>
              </w:rPr>
            </w:pPr>
          </w:p>
        </w:tc>
      </w:tr>
      <w:tr w:rsidR="00A7311D" w:rsidRPr="00F97CEF" w14:paraId="6C465231" w14:textId="77777777" w:rsidTr="00583E07">
        <w:tblPrEx>
          <w:tblCellMar>
            <w:left w:w="0" w:type="dxa"/>
            <w:right w:w="0" w:type="dxa"/>
          </w:tblCellMar>
        </w:tblPrEx>
        <w:tc>
          <w:tcPr>
            <w:tcW w:w="3774" w:type="pct"/>
            <w:tcMar>
              <w:left w:w="0" w:type="dxa"/>
              <w:right w:w="0" w:type="dxa"/>
            </w:tcMar>
            <w:vAlign w:val="bottom"/>
          </w:tcPr>
          <w:p w14:paraId="0603CB9D" w14:textId="77777777" w:rsidR="00A7311D" w:rsidRPr="00F97CEF" w:rsidRDefault="00A7311D" w:rsidP="00583E07">
            <w:pPr>
              <w:pStyle w:val="Accurritabletext"/>
              <w:keepNext/>
              <w:jc w:val="left"/>
              <w:rPr>
                <w:color w:val="auto"/>
              </w:rPr>
            </w:pPr>
            <w:r w:rsidRPr="00F97CEF">
              <w:rPr>
                <w:color w:val="auto"/>
                <w:lang w:val="en-AU"/>
              </w:rPr>
              <w:t>Investment in associate</w:t>
            </w:r>
          </w:p>
        </w:tc>
        <w:tc>
          <w:tcPr>
            <w:tcW w:w="27" w:type="pct"/>
            <w:tcMar>
              <w:left w:w="0" w:type="dxa"/>
              <w:right w:w="0" w:type="dxa"/>
            </w:tcMar>
          </w:tcPr>
          <w:p w14:paraId="5AA6FC0F" w14:textId="77777777" w:rsidR="00A7311D" w:rsidRPr="00F97CEF" w:rsidRDefault="00A7311D" w:rsidP="00583E07"/>
        </w:tc>
        <w:tc>
          <w:tcPr>
            <w:tcW w:w="586" w:type="pct"/>
            <w:tcMar>
              <w:left w:w="0" w:type="dxa"/>
              <w:right w:w="60" w:type="dxa"/>
            </w:tcMar>
            <w:vAlign w:val="bottom"/>
          </w:tcPr>
          <w:p w14:paraId="5320A3DD" w14:textId="77777777" w:rsidR="00A7311D" w:rsidRPr="00EE6E5E" w:rsidRDefault="00A7311D" w:rsidP="00583E07">
            <w:pPr>
              <w:pStyle w:val="Accurritablenumeric"/>
              <w:keepNext/>
              <w:rPr>
                <w:color w:val="auto"/>
                <w:lang w:val="en-AU"/>
              </w:rPr>
            </w:pPr>
            <w:r w:rsidRPr="00547E59">
              <w:rPr>
                <w:color w:val="auto"/>
                <w:lang w:val="en-AU"/>
              </w:rPr>
              <w:t xml:space="preserve">3,420,157 </w:t>
            </w:r>
          </w:p>
        </w:tc>
        <w:tc>
          <w:tcPr>
            <w:tcW w:w="27" w:type="pct"/>
            <w:tcMar>
              <w:left w:w="0" w:type="dxa"/>
              <w:right w:w="0" w:type="dxa"/>
            </w:tcMar>
          </w:tcPr>
          <w:p w14:paraId="263B3C04" w14:textId="77777777" w:rsidR="00A7311D" w:rsidRPr="00F97CEF" w:rsidRDefault="00A7311D" w:rsidP="00583E07"/>
        </w:tc>
        <w:tc>
          <w:tcPr>
            <w:tcW w:w="586" w:type="pct"/>
            <w:tcMar>
              <w:left w:w="0" w:type="dxa"/>
              <w:right w:w="60" w:type="dxa"/>
            </w:tcMar>
            <w:vAlign w:val="bottom"/>
          </w:tcPr>
          <w:p w14:paraId="497A1A0D" w14:textId="77777777" w:rsidR="00A7311D" w:rsidRPr="00F97CEF" w:rsidRDefault="00A7311D" w:rsidP="00583E07">
            <w:pPr>
              <w:pStyle w:val="Accurritablenumeric"/>
              <w:keepNext/>
              <w:rPr>
                <w:color w:val="auto"/>
              </w:rPr>
            </w:pPr>
            <w:r w:rsidRPr="00F97CEF">
              <w:rPr>
                <w:color w:val="auto"/>
                <w:lang w:val="en-AU"/>
              </w:rPr>
              <w:t xml:space="preserve">3,098,161 </w:t>
            </w:r>
          </w:p>
        </w:tc>
      </w:tr>
    </w:tbl>
    <w:p w14:paraId="60CC0A19" w14:textId="77777777" w:rsidR="00A7311D" w:rsidRDefault="00A7311D" w:rsidP="00A7311D">
      <w:pPr>
        <w:pStyle w:val="Accurriparagraphheader"/>
        <w:keepNext/>
        <w:rPr>
          <w:color w:val="auto"/>
          <w:lang w:val="en-AU"/>
        </w:rPr>
      </w:pPr>
      <w:bookmarkStart w:id="3" w:name="_NanNote_TOC"/>
    </w:p>
    <w:p w14:paraId="0EAC5B4B" w14:textId="77777777" w:rsidR="00A7311D" w:rsidRDefault="00A7311D" w:rsidP="00A7311D">
      <w:pPr>
        <w:rPr>
          <w:lang w:val="en-AU"/>
        </w:rPr>
      </w:pPr>
      <w:r>
        <w:rPr>
          <w:lang w:val="en-AU"/>
        </w:rPr>
        <w:t>Investment in associate took place in November 11, 2024.</w:t>
      </w:r>
      <w:r w:rsidRPr="00F90450">
        <w:rPr>
          <w:b/>
          <w:color w:val="008000"/>
          <w:lang w:val="en-AU"/>
        </w:rPr>
        <w:t xml:space="preserve"> </w:t>
      </w:r>
    </w:p>
    <w:p w14:paraId="0537098B" w14:textId="77777777" w:rsidR="00A7311D" w:rsidRPr="00FC07AE" w:rsidRDefault="00A7311D" w:rsidP="00A7311D">
      <w:pPr>
        <w:rPr>
          <w:lang w:val="en-AU"/>
        </w:rPr>
      </w:pPr>
    </w:p>
    <w:p w14:paraId="2B75BCF0" w14:textId="77777777" w:rsidR="00A7311D" w:rsidRPr="00F97CEF" w:rsidRDefault="00A7311D" w:rsidP="00A7311D">
      <w:pPr>
        <w:pStyle w:val="Accurriparagraphheader"/>
        <w:keepNext/>
        <w:rPr>
          <w:color w:val="auto"/>
          <w:lang w:val="en-AU"/>
        </w:rPr>
      </w:pPr>
      <w:r w:rsidRPr="00F97CEF">
        <w:rPr>
          <w:color w:val="auto"/>
          <w:lang w:val="en-AU"/>
        </w:rPr>
        <w:fldChar w:fldCharType="begin"/>
      </w:r>
      <w:r w:rsidRPr="00F97CEF">
        <w:rPr>
          <w:color w:val="auto"/>
          <w:lang w:val="en-AU"/>
        </w:rPr>
        <w:instrText>TC "Note 15. Non-current assets - investment properties"\f n \l 1</w:instrText>
      </w:r>
      <w:r w:rsidRPr="00F97CEF">
        <w:rPr>
          <w:color w:val="auto"/>
          <w:lang w:val="en-AU"/>
        </w:rPr>
        <w:fldChar w:fldCharType="end"/>
      </w:r>
      <w:bookmarkEnd w:id="3"/>
      <w:r w:rsidRPr="00F97CEF">
        <w:rPr>
          <w:color w:val="auto"/>
          <w:lang w:val="en-AU"/>
        </w:rPr>
        <w:t>Note 15. Non-current assets - investment properties</w:t>
      </w:r>
    </w:p>
    <w:p w14:paraId="5EDE19CE" w14:textId="77777777" w:rsidR="00A7311D" w:rsidRPr="00F97CEF" w:rsidRDefault="00A7311D" w:rsidP="00A7311D">
      <w:pPr>
        <w:pStyle w:val="Accurriparagraphheader"/>
        <w:keepNext/>
        <w:rPr>
          <w:color w:val="auto"/>
          <w:lang w:val="en-AU"/>
        </w:rPr>
      </w:pPr>
      <w:r w:rsidRPr="00F97CEF">
        <w:rPr>
          <w:color w:val="auto"/>
          <w:lang w:val="en-AU"/>
        </w:rPr>
        <w:t xml:space="preserve"> </w:t>
      </w:r>
    </w:p>
    <w:tbl>
      <w:tblPr>
        <w:tblW w:w="5000" w:type="pct"/>
        <w:tblLook w:val="04A0" w:firstRow="1" w:lastRow="0" w:firstColumn="1" w:lastColumn="0" w:noHBand="0" w:noVBand="1"/>
      </w:tblPr>
      <w:tblGrid>
        <w:gridCol w:w="6804"/>
        <w:gridCol w:w="49"/>
        <w:gridCol w:w="1057"/>
        <w:gridCol w:w="49"/>
        <w:gridCol w:w="1057"/>
      </w:tblGrid>
      <w:tr w:rsidR="00A7311D" w:rsidRPr="00F97CEF" w14:paraId="63404749" w14:textId="77777777" w:rsidTr="00583E07">
        <w:trPr>
          <w:cantSplit/>
          <w:tblHeader/>
        </w:trPr>
        <w:tc>
          <w:tcPr>
            <w:tcW w:w="3774" w:type="pct"/>
            <w:tcBorders>
              <w:top w:val="single" w:sz="4" w:space="0" w:color="auto"/>
              <w:left w:val="single" w:sz="4" w:space="0" w:color="auto"/>
              <w:bottom w:val="single" w:sz="4" w:space="0" w:color="auto"/>
              <w:right w:val="single" w:sz="4" w:space="0" w:color="auto"/>
            </w:tcBorders>
            <w:tcMar>
              <w:left w:w="0" w:type="dxa"/>
              <w:right w:w="0" w:type="dxa"/>
            </w:tcMar>
            <w:vAlign w:val="bottom"/>
          </w:tcPr>
          <w:p w14:paraId="0990CCC8" w14:textId="77777777" w:rsidR="00A7311D" w:rsidRPr="00F97CEF" w:rsidRDefault="00A7311D" w:rsidP="00583E07">
            <w:pPr>
              <w:pStyle w:val="Accurritableheader"/>
              <w:keepNext/>
              <w:jc w:val="left"/>
              <w:rPr>
                <w:color w:val="auto"/>
              </w:rPr>
            </w:pPr>
          </w:p>
        </w:tc>
        <w:tc>
          <w:tcPr>
            <w:tcW w:w="27" w:type="pct"/>
            <w:tcBorders>
              <w:top w:val="single" w:sz="4" w:space="0" w:color="auto"/>
              <w:left w:val="single" w:sz="4" w:space="0" w:color="auto"/>
              <w:bottom w:val="single" w:sz="4" w:space="0" w:color="auto"/>
              <w:right w:val="single" w:sz="4" w:space="0" w:color="auto"/>
            </w:tcBorders>
            <w:tcMar>
              <w:left w:w="0" w:type="dxa"/>
              <w:right w:w="0" w:type="dxa"/>
            </w:tcMar>
          </w:tcPr>
          <w:p w14:paraId="130CB913" w14:textId="77777777" w:rsidR="00A7311D" w:rsidRPr="00F97CEF" w:rsidRDefault="00A7311D" w:rsidP="00583E07"/>
        </w:tc>
        <w:tc>
          <w:tcPr>
            <w:tcW w:w="586" w:type="pct"/>
            <w:tcBorders>
              <w:top w:val="single" w:sz="4" w:space="0" w:color="auto"/>
              <w:left w:val="single" w:sz="4" w:space="0" w:color="auto"/>
              <w:bottom w:val="single" w:sz="4" w:space="0" w:color="auto"/>
              <w:right w:val="single" w:sz="4" w:space="0" w:color="auto"/>
            </w:tcBorders>
            <w:tcMar>
              <w:left w:w="0" w:type="dxa"/>
              <w:right w:w="0" w:type="dxa"/>
            </w:tcMar>
            <w:vAlign w:val="bottom"/>
          </w:tcPr>
          <w:p w14:paraId="6A24CC04" w14:textId="77777777" w:rsidR="00A7311D" w:rsidRPr="00F97CEF" w:rsidRDefault="00A7311D" w:rsidP="00583E07">
            <w:pPr>
              <w:pStyle w:val="Accurritableheader"/>
              <w:keepNext/>
              <w:rPr>
                <w:color w:val="auto"/>
              </w:rPr>
            </w:pPr>
            <w:r w:rsidRPr="00F97CEF">
              <w:rPr>
                <w:color w:val="auto"/>
                <w:lang w:val="en-AU"/>
              </w:rPr>
              <w:t>2025</w:t>
            </w:r>
          </w:p>
        </w:tc>
        <w:tc>
          <w:tcPr>
            <w:tcW w:w="27" w:type="pct"/>
            <w:tcBorders>
              <w:top w:val="single" w:sz="4" w:space="0" w:color="auto"/>
              <w:left w:val="single" w:sz="4" w:space="0" w:color="auto"/>
              <w:bottom w:val="single" w:sz="4" w:space="0" w:color="auto"/>
              <w:right w:val="single" w:sz="4" w:space="0" w:color="auto"/>
            </w:tcBorders>
            <w:tcMar>
              <w:left w:w="0" w:type="dxa"/>
              <w:right w:w="0" w:type="dxa"/>
            </w:tcMar>
          </w:tcPr>
          <w:p w14:paraId="20B3A58C" w14:textId="77777777" w:rsidR="00A7311D" w:rsidRPr="00F97CEF" w:rsidRDefault="00A7311D" w:rsidP="00583E07"/>
        </w:tc>
        <w:tc>
          <w:tcPr>
            <w:tcW w:w="586" w:type="pct"/>
            <w:tcBorders>
              <w:top w:val="single" w:sz="4" w:space="0" w:color="auto"/>
              <w:left w:val="single" w:sz="4" w:space="0" w:color="auto"/>
              <w:bottom w:val="single" w:sz="4" w:space="0" w:color="auto"/>
              <w:right w:val="single" w:sz="4" w:space="0" w:color="auto"/>
            </w:tcBorders>
            <w:tcMar>
              <w:left w:w="0" w:type="dxa"/>
              <w:right w:w="0" w:type="dxa"/>
            </w:tcMar>
            <w:vAlign w:val="bottom"/>
          </w:tcPr>
          <w:p w14:paraId="26E2BB83" w14:textId="77777777" w:rsidR="00A7311D" w:rsidRPr="00F97CEF" w:rsidRDefault="00A7311D" w:rsidP="00583E07">
            <w:pPr>
              <w:pStyle w:val="Accurritableheader"/>
              <w:keepNext/>
              <w:rPr>
                <w:color w:val="auto"/>
              </w:rPr>
            </w:pPr>
            <w:r w:rsidRPr="00F97CEF">
              <w:rPr>
                <w:color w:val="auto"/>
                <w:lang w:val="en-AU"/>
              </w:rPr>
              <w:t>2024</w:t>
            </w:r>
          </w:p>
        </w:tc>
      </w:tr>
      <w:tr w:rsidR="00A7311D" w:rsidRPr="00F97CEF" w14:paraId="29BE844A" w14:textId="77777777" w:rsidTr="00583E07">
        <w:trPr>
          <w:cantSplit/>
          <w:tblHeader/>
        </w:trPr>
        <w:tc>
          <w:tcPr>
            <w:tcW w:w="3774" w:type="pct"/>
            <w:tcBorders>
              <w:top w:val="single" w:sz="4" w:space="0" w:color="auto"/>
              <w:left w:val="single" w:sz="4" w:space="0" w:color="auto"/>
              <w:bottom w:val="single" w:sz="4" w:space="0" w:color="auto"/>
              <w:right w:val="single" w:sz="4" w:space="0" w:color="auto"/>
            </w:tcBorders>
            <w:tcMar>
              <w:left w:w="0" w:type="dxa"/>
              <w:right w:w="0" w:type="dxa"/>
            </w:tcMar>
            <w:vAlign w:val="bottom"/>
          </w:tcPr>
          <w:p w14:paraId="33FBAC4A" w14:textId="77777777" w:rsidR="00A7311D" w:rsidRPr="00F97CEF" w:rsidRDefault="00A7311D" w:rsidP="00583E07">
            <w:pPr>
              <w:pStyle w:val="Accurritableheader"/>
              <w:keepNext/>
              <w:jc w:val="left"/>
              <w:rPr>
                <w:color w:val="auto"/>
              </w:rPr>
            </w:pPr>
          </w:p>
        </w:tc>
        <w:tc>
          <w:tcPr>
            <w:tcW w:w="27" w:type="pct"/>
            <w:tcBorders>
              <w:top w:val="single" w:sz="4" w:space="0" w:color="auto"/>
              <w:left w:val="single" w:sz="4" w:space="0" w:color="auto"/>
              <w:bottom w:val="single" w:sz="4" w:space="0" w:color="auto"/>
              <w:right w:val="single" w:sz="4" w:space="0" w:color="auto"/>
            </w:tcBorders>
            <w:tcMar>
              <w:left w:w="0" w:type="dxa"/>
              <w:right w:w="0" w:type="dxa"/>
            </w:tcMar>
          </w:tcPr>
          <w:p w14:paraId="590D5485" w14:textId="77777777" w:rsidR="00A7311D" w:rsidRPr="00F97CEF" w:rsidRDefault="00A7311D" w:rsidP="00583E07"/>
        </w:tc>
        <w:tc>
          <w:tcPr>
            <w:tcW w:w="586" w:type="pct"/>
            <w:tcBorders>
              <w:top w:val="single" w:sz="4" w:space="0" w:color="auto"/>
              <w:left w:val="single" w:sz="4" w:space="0" w:color="auto"/>
              <w:bottom w:val="single" w:sz="4" w:space="0" w:color="auto"/>
              <w:right w:val="single" w:sz="4" w:space="0" w:color="auto"/>
            </w:tcBorders>
            <w:tcMar>
              <w:left w:w="0" w:type="dxa"/>
              <w:right w:w="0" w:type="dxa"/>
            </w:tcMar>
            <w:vAlign w:val="bottom"/>
          </w:tcPr>
          <w:p w14:paraId="6F7050A6" w14:textId="77777777" w:rsidR="00A7311D" w:rsidRPr="00F97CEF" w:rsidRDefault="00A7311D" w:rsidP="00583E07">
            <w:pPr>
              <w:pStyle w:val="Accurritableheader"/>
              <w:keepNext/>
              <w:rPr>
                <w:color w:val="auto"/>
              </w:rPr>
            </w:pPr>
            <w:r>
              <w:rPr>
                <w:color w:val="auto"/>
                <w:lang w:val="en-AU"/>
              </w:rPr>
              <w:t>USD</w:t>
            </w:r>
          </w:p>
        </w:tc>
        <w:tc>
          <w:tcPr>
            <w:tcW w:w="27" w:type="pct"/>
            <w:tcBorders>
              <w:top w:val="single" w:sz="4" w:space="0" w:color="auto"/>
              <w:left w:val="single" w:sz="4" w:space="0" w:color="auto"/>
              <w:bottom w:val="single" w:sz="4" w:space="0" w:color="auto"/>
              <w:right w:val="single" w:sz="4" w:space="0" w:color="auto"/>
            </w:tcBorders>
            <w:tcMar>
              <w:left w:w="0" w:type="dxa"/>
              <w:right w:w="0" w:type="dxa"/>
            </w:tcMar>
          </w:tcPr>
          <w:p w14:paraId="42D2E472" w14:textId="77777777" w:rsidR="00A7311D" w:rsidRPr="00F97CEF" w:rsidRDefault="00A7311D" w:rsidP="00583E07"/>
        </w:tc>
        <w:tc>
          <w:tcPr>
            <w:tcW w:w="586" w:type="pct"/>
            <w:tcBorders>
              <w:top w:val="single" w:sz="4" w:space="0" w:color="auto"/>
              <w:left w:val="single" w:sz="4" w:space="0" w:color="auto"/>
              <w:bottom w:val="single" w:sz="4" w:space="0" w:color="auto"/>
              <w:right w:val="single" w:sz="4" w:space="0" w:color="auto"/>
            </w:tcBorders>
            <w:tcMar>
              <w:left w:w="0" w:type="dxa"/>
              <w:right w:w="0" w:type="dxa"/>
            </w:tcMar>
            <w:vAlign w:val="bottom"/>
          </w:tcPr>
          <w:p w14:paraId="2F92B1DF" w14:textId="77777777" w:rsidR="00A7311D" w:rsidRPr="00F97CEF" w:rsidRDefault="00A7311D" w:rsidP="00583E07">
            <w:pPr>
              <w:pStyle w:val="Accurritableheader"/>
              <w:keepNext/>
              <w:rPr>
                <w:color w:val="auto"/>
              </w:rPr>
            </w:pPr>
            <w:r>
              <w:rPr>
                <w:color w:val="auto"/>
                <w:lang w:val="en-AU"/>
              </w:rPr>
              <w:t>USD</w:t>
            </w:r>
          </w:p>
        </w:tc>
      </w:tr>
      <w:tr w:rsidR="00A7311D" w:rsidRPr="00F97CEF" w14:paraId="0E868A95" w14:textId="77777777" w:rsidTr="00583E07">
        <w:trPr>
          <w:cantSplit/>
          <w:tblHeader/>
        </w:trPr>
        <w:tc>
          <w:tcPr>
            <w:tcW w:w="3774" w:type="pct"/>
            <w:tcBorders>
              <w:top w:val="single" w:sz="4" w:space="0" w:color="auto"/>
              <w:left w:val="single" w:sz="4" w:space="0" w:color="auto"/>
              <w:bottom w:val="single" w:sz="4" w:space="0" w:color="auto"/>
              <w:right w:val="single" w:sz="4" w:space="0" w:color="auto"/>
            </w:tcBorders>
            <w:tcMar>
              <w:left w:w="0" w:type="dxa"/>
              <w:right w:w="0" w:type="dxa"/>
            </w:tcMar>
            <w:vAlign w:val="bottom"/>
          </w:tcPr>
          <w:p w14:paraId="0CE5E147" w14:textId="77777777" w:rsidR="00A7311D" w:rsidRPr="00F97CEF" w:rsidRDefault="00A7311D" w:rsidP="00583E07">
            <w:pPr>
              <w:pStyle w:val="Accurritableheader"/>
              <w:keepNext/>
              <w:jc w:val="left"/>
              <w:rPr>
                <w:color w:val="auto"/>
              </w:rPr>
            </w:pPr>
          </w:p>
        </w:tc>
        <w:tc>
          <w:tcPr>
            <w:tcW w:w="27" w:type="pct"/>
            <w:tcBorders>
              <w:top w:val="single" w:sz="4" w:space="0" w:color="auto"/>
              <w:left w:val="single" w:sz="4" w:space="0" w:color="auto"/>
              <w:bottom w:val="single" w:sz="4" w:space="0" w:color="auto"/>
              <w:right w:val="single" w:sz="4" w:space="0" w:color="auto"/>
            </w:tcBorders>
            <w:tcMar>
              <w:left w:w="0" w:type="dxa"/>
              <w:right w:w="0" w:type="dxa"/>
            </w:tcMar>
          </w:tcPr>
          <w:p w14:paraId="6A0024D3" w14:textId="77777777" w:rsidR="00A7311D" w:rsidRPr="00F97CEF" w:rsidRDefault="00A7311D" w:rsidP="00583E07"/>
        </w:tc>
        <w:tc>
          <w:tcPr>
            <w:tcW w:w="586" w:type="pct"/>
            <w:tcBorders>
              <w:top w:val="single" w:sz="4" w:space="0" w:color="auto"/>
              <w:left w:val="single" w:sz="4" w:space="0" w:color="auto"/>
              <w:bottom w:val="single" w:sz="4" w:space="0" w:color="auto"/>
              <w:right w:val="single" w:sz="4" w:space="0" w:color="auto"/>
            </w:tcBorders>
            <w:tcMar>
              <w:left w:w="0" w:type="dxa"/>
              <w:right w:w="0" w:type="dxa"/>
            </w:tcMar>
            <w:vAlign w:val="bottom"/>
          </w:tcPr>
          <w:p w14:paraId="2291B029" w14:textId="77777777" w:rsidR="00A7311D" w:rsidRPr="00F97CEF" w:rsidRDefault="00A7311D" w:rsidP="00583E07">
            <w:pPr>
              <w:pStyle w:val="Accurritableheader"/>
              <w:keepNext/>
              <w:rPr>
                <w:color w:val="auto"/>
              </w:rPr>
            </w:pPr>
          </w:p>
        </w:tc>
        <w:tc>
          <w:tcPr>
            <w:tcW w:w="27" w:type="pct"/>
            <w:tcBorders>
              <w:top w:val="single" w:sz="4" w:space="0" w:color="auto"/>
              <w:left w:val="single" w:sz="4" w:space="0" w:color="auto"/>
              <w:bottom w:val="single" w:sz="4" w:space="0" w:color="auto"/>
              <w:right w:val="single" w:sz="4" w:space="0" w:color="auto"/>
            </w:tcBorders>
            <w:tcMar>
              <w:left w:w="0" w:type="dxa"/>
              <w:right w:w="0" w:type="dxa"/>
            </w:tcMar>
          </w:tcPr>
          <w:p w14:paraId="4A1FD1E3" w14:textId="77777777" w:rsidR="00A7311D" w:rsidRPr="00F97CEF" w:rsidRDefault="00A7311D" w:rsidP="00583E07"/>
        </w:tc>
        <w:tc>
          <w:tcPr>
            <w:tcW w:w="586" w:type="pct"/>
            <w:tcBorders>
              <w:top w:val="single" w:sz="4" w:space="0" w:color="auto"/>
              <w:left w:val="single" w:sz="4" w:space="0" w:color="auto"/>
              <w:bottom w:val="single" w:sz="4" w:space="0" w:color="auto"/>
              <w:right w:val="single" w:sz="4" w:space="0" w:color="auto"/>
            </w:tcBorders>
            <w:tcMar>
              <w:left w:w="0" w:type="dxa"/>
              <w:right w:w="0" w:type="dxa"/>
            </w:tcMar>
            <w:vAlign w:val="bottom"/>
          </w:tcPr>
          <w:p w14:paraId="41C3C5C2" w14:textId="77777777" w:rsidR="00A7311D" w:rsidRPr="00F97CEF" w:rsidRDefault="00A7311D" w:rsidP="00583E07">
            <w:pPr>
              <w:pStyle w:val="Accurritableheader"/>
              <w:keepNext/>
              <w:rPr>
                <w:color w:val="auto"/>
              </w:rPr>
            </w:pPr>
          </w:p>
        </w:tc>
      </w:tr>
      <w:tr w:rsidR="00A7311D" w:rsidRPr="00F97CEF" w14:paraId="1D34F07F" w14:textId="77777777" w:rsidTr="00583E07">
        <w:tblPrEx>
          <w:tblCellMar>
            <w:left w:w="0" w:type="dxa"/>
            <w:right w:w="0" w:type="dxa"/>
          </w:tblCellMar>
        </w:tblPrEx>
        <w:tc>
          <w:tcPr>
            <w:tcW w:w="3774" w:type="pct"/>
            <w:tcBorders>
              <w:top w:val="single" w:sz="4" w:space="0" w:color="auto"/>
              <w:left w:val="single" w:sz="4" w:space="0" w:color="auto"/>
              <w:bottom w:val="single" w:sz="4" w:space="0" w:color="auto"/>
              <w:right w:val="single" w:sz="4" w:space="0" w:color="auto"/>
            </w:tcBorders>
            <w:tcMar>
              <w:left w:w="0" w:type="dxa"/>
              <w:right w:w="0" w:type="dxa"/>
            </w:tcMar>
            <w:vAlign w:val="bottom"/>
          </w:tcPr>
          <w:p w14:paraId="5A7F2735" w14:textId="77777777" w:rsidR="00A7311D" w:rsidRPr="00F97CEF" w:rsidRDefault="00A7311D" w:rsidP="00583E07">
            <w:pPr>
              <w:pStyle w:val="Accurritabletext"/>
              <w:keepNext/>
              <w:jc w:val="left"/>
              <w:rPr>
                <w:color w:val="auto"/>
              </w:rPr>
            </w:pPr>
            <w:r w:rsidRPr="00F97CEF">
              <w:rPr>
                <w:color w:val="auto"/>
                <w:lang w:val="en-AU"/>
              </w:rPr>
              <w:t>Investment properties - at independent valuation</w:t>
            </w:r>
          </w:p>
        </w:tc>
        <w:tc>
          <w:tcPr>
            <w:tcW w:w="27" w:type="pct"/>
            <w:tcBorders>
              <w:top w:val="single" w:sz="4" w:space="0" w:color="auto"/>
              <w:left w:val="single" w:sz="4" w:space="0" w:color="auto"/>
              <w:bottom w:val="single" w:sz="4" w:space="0" w:color="auto"/>
              <w:right w:val="single" w:sz="4" w:space="0" w:color="auto"/>
            </w:tcBorders>
            <w:tcMar>
              <w:left w:w="0" w:type="dxa"/>
              <w:right w:w="0" w:type="dxa"/>
            </w:tcMar>
          </w:tcPr>
          <w:p w14:paraId="5B0FF51E" w14:textId="77777777" w:rsidR="00A7311D" w:rsidRPr="00F97CEF" w:rsidRDefault="00A7311D" w:rsidP="00583E07"/>
        </w:tc>
        <w:tc>
          <w:tcPr>
            <w:tcW w:w="586" w:type="pct"/>
            <w:tcBorders>
              <w:top w:val="single" w:sz="4" w:space="0" w:color="auto"/>
              <w:left w:val="single" w:sz="4" w:space="0" w:color="auto"/>
              <w:bottom w:val="single" w:sz="4" w:space="0" w:color="auto"/>
              <w:right w:val="single" w:sz="4" w:space="0" w:color="auto"/>
            </w:tcBorders>
            <w:tcMar>
              <w:left w:w="0" w:type="dxa"/>
              <w:right w:w="60" w:type="dxa"/>
            </w:tcMar>
            <w:vAlign w:val="bottom"/>
          </w:tcPr>
          <w:p w14:paraId="0E3B6A13" w14:textId="77777777" w:rsidR="00A7311D" w:rsidRPr="00F97CEF" w:rsidRDefault="00A7311D" w:rsidP="00583E07">
            <w:pPr>
              <w:pStyle w:val="Accurritablenumeric"/>
              <w:keepNext/>
              <w:rPr>
                <w:color w:val="auto"/>
              </w:rPr>
            </w:pPr>
            <w:r w:rsidRPr="00F97CEF">
              <w:rPr>
                <w:color w:val="auto"/>
                <w:lang w:val="en-AU"/>
              </w:rPr>
              <w:t xml:space="preserve">4,690,371 </w:t>
            </w:r>
          </w:p>
        </w:tc>
        <w:tc>
          <w:tcPr>
            <w:tcW w:w="27" w:type="pct"/>
            <w:tcBorders>
              <w:top w:val="single" w:sz="4" w:space="0" w:color="auto"/>
              <w:left w:val="single" w:sz="4" w:space="0" w:color="auto"/>
              <w:bottom w:val="single" w:sz="4" w:space="0" w:color="auto"/>
              <w:right w:val="single" w:sz="4" w:space="0" w:color="auto"/>
            </w:tcBorders>
            <w:tcMar>
              <w:left w:w="0" w:type="dxa"/>
              <w:right w:w="0" w:type="dxa"/>
            </w:tcMar>
          </w:tcPr>
          <w:p w14:paraId="18611D24" w14:textId="77777777" w:rsidR="00A7311D" w:rsidRPr="00F97CEF" w:rsidRDefault="00A7311D" w:rsidP="00583E07"/>
        </w:tc>
        <w:tc>
          <w:tcPr>
            <w:tcW w:w="586" w:type="pct"/>
            <w:tcBorders>
              <w:top w:val="single" w:sz="4" w:space="0" w:color="auto"/>
              <w:left w:val="single" w:sz="4" w:space="0" w:color="auto"/>
              <w:bottom w:val="single" w:sz="4" w:space="0" w:color="auto"/>
              <w:right w:val="single" w:sz="4" w:space="0" w:color="auto"/>
            </w:tcBorders>
            <w:tcMar>
              <w:left w:w="0" w:type="dxa"/>
              <w:right w:w="60" w:type="dxa"/>
            </w:tcMar>
            <w:vAlign w:val="bottom"/>
          </w:tcPr>
          <w:p w14:paraId="60A7B76E" w14:textId="77777777" w:rsidR="00A7311D" w:rsidRPr="00F97CEF" w:rsidRDefault="00A7311D" w:rsidP="00583E07">
            <w:pPr>
              <w:pStyle w:val="Accurritablenumeric"/>
              <w:keepNext/>
              <w:rPr>
                <w:color w:val="auto"/>
              </w:rPr>
            </w:pPr>
            <w:r w:rsidRPr="00F97CEF">
              <w:rPr>
                <w:color w:val="auto"/>
                <w:lang w:val="en-AU"/>
              </w:rPr>
              <w:t xml:space="preserve">4,750,371 </w:t>
            </w:r>
          </w:p>
        </w:tc>
      </w:tr>
      <w:tr w:rsidR="00A7311D" w:rsidRPr="00F97CEF" w14:paraId="256C7D9A" w14:textId="77777777" w:rsidTr="00583E07">
        <w:tblPrEx>
          <w:tblCellMar>
            <w:left w:w="0" w:type="dxa"/>
            <w:right w:w="0" w:type="dxa"/>
          </w:tblCellMar>
        </w:tblPrEx>
        <w:tc>
          <w:tcPr>
            <w:tcW w:w="3774" w:type="pct"/>
            <w:tcBorders>
              <w:top w:val="single" w:sz="4" w:space="0" w:color="auto"/>
              <w:left w:val="nil"/>
              <w:bottom w:val="single" w:sz="4" w:space="0" w:color="auto"/>
              <w:right w:val="nil"/>
            </w:tcBorders>
            <w:tcMar>
              <w:left w:w="0" w:type="dxa"/>
              <w:right w:w="0" w:type="dxa"/>
            </w:tcMar>
            <w:vAlign w:val="bottom"/>
          </w:tcPr>
          <w:p w14:paraId="12FB0371" w14:textId="77777777" w:rsidR="00A7311D" w:rsidRPr="00F97CEF" w:rsidRDefault="00A7311D" w:rsidP="00583E07">
            <w:pPr>
              <w:pStyle w:val="Accurritabletext"/>
              <w:keepNext/>
              <w:jc w:val="left"/>
              <w:rPr>
                <w:color w:val="auto"/>
              </w:rPr>
            </w:pPr>
          </w:p>
        </w:tc>
        <w:tc>
          <w:tcPr>
            <w:tcW w:w="27" w:type="pct"/>
            <w:tcBorders>
              <w:top w:val="single" w:sz="4" w:space="0" w:color="auto"/>
              <w:left w:val="nil"/>
              <w:bottom w:val="single" w:sz="4" w:space="0" w:color="auto"/>
              <w:right w:val="nil"/>
            </w:tcBorders>
            <w:tcMar>
              <w:left w:w="0" w:type="dxa"/>
              <w:right w:w="0" w:type="dxa"/>
            </w:tcMar>
          </w:tcPr>
          <w:p w14:paraId="42BFCE95" w14:textId="77777777" w:rsidR="00A7311D" w:rsidRPr="00F97CEF" w:rsidRDefault="00A7311D" w:rsidP="00583E07"/>
        </w:tc>
        <w:tc>
          <w:tcPr>
            <w:tcW w:w="586" w:type="pct"/>
            <w:tcBorders>
              <w:top w:val="single" w:sz="4" w:space="0" w:color="auto"/>
              <w:left w:val="nil"/>
              <w:bottom w:val="single" w:sz="4" w:space="0" w:color="auto"/>
              <w:right w:val="nil"/>
            </w:tcBorders>
            <w:tcMar>
              <w:left w:w="0" w:type="dxa"/>
              <w:right w:w="60" w:type="dxa"/>
            </w:tcMar>
            <w:vAlign w:val="bottom"/>
          </w:tcPr>
          <w:p w14:paraId="5364FD60" w14:textId="77777777" w:rsidR="00A7311D" w:rsidRPr="00F97CEF" w:rsidRDefault="00A7311D" w:rsidP="00583E07">
            <w:pPr>
              <w:pStyle w:val="Accurritablenumeric"/>
              <w:keepNext/>
              <w:rPr>
                <w:color w:val="auto"/>
              </w:rPr>
            </w:pPr>
          </w:p>
        </w:tc>
        <w:tc>
          <w:tcPr>
            <w:tcW w:w="27" w:type="pct"/>
            <w:tcBorders>
              <w:top w:val="single" w:sz="4" w:space="0" w:color="auto"/>
              <w:left w:val="nil"/>
              <w:bottom w:val="single" w:sz="4" w:space="0" w:color="auto"/>
              <w:right w:val="nil"/>
            </w:tcBorders>
            <w:tcMar>
              <w:left w:w="0" w:type="dxa"/>
              <w:right w:w="0" w:type="dxa"/>
            </w:tcMar>
          </w:tcPr>
          <w:p w14:paraId="64591E25" w14:textId="77777777" w:rsidR="00A7311D" w:rsidRPr="00F97CEF" w:rsidRDefault="00A7311D" w:rsidP="00583E07"/>
        </w:tc>
        <w:tc>
          <w:tcPr>
            <w:tcW w:w="586" w:type="pct"/>
            <w:tcBorders>
              <w:top w:val="single" w:sz="4" w:space="0" w:color="auto"/>
              <w:left w:val="nil"/>
              <w:bottom w:val="single" w:sz="4" w:space="0" w:color="auto"/>
              <w:right w:val="nil"/>
            </w:tcBorders>
            <w:tcMar>
              <w:left w:w="0" w:type="dxa"/>
              <w:right w:w="60" w:type="dxa"/>
            </w:tcMar>
            <w:vAlign w:val="bottom"/>
          </w:tcPr>
          <w:p w14:paraId="49E65C37" w14:textId="77777777" w:rsidR="00A7311D" w:rsidRPr="00F97CEF" w:rsidRDefault="00A7311D" w:rsidP="00583E07">
            <w:pPr>
              <w:pStyle w:val="Accurritablenumeric"/>
              <w:keepNext/>
              <w:rPr>
                <w:color w:val="auto"/>
              </w:rPr>
            </w:pPr>
          </w:p>
        </w:tc>
      </w:tr>
      <w:tr w:rsidR="00A7311D" w:rsidRPr="00F97CEF" w14:paraId="6AE63AEE" w14:textId="77777777" w:rsidTr="00583E07">
        <w:tblPrEx>
          <w:tblCellMar>
            <w:left w:w="0" w:type="dxa"/>
            <w:right w:w="0" w:type="dxa"/>
          </w:tblCellMar>
        </w:tblPrEx>
        <w:tc>
          <w:tcPr>
            <w:tcW w:w="3774" w:type="pct"/>
            <w:tcBorders>
              <w:top w:val="single" w:sz="4" w:space="0" w:color="auto"/>
              <w:left w:val="single" w:sz="4" w:space="0" w:color="auto"/>
              <w:bottom w:val="single" w:sz="4" w:space="0" w:color="auto"/>
              <w:right w:val="single" w:sz="4" w:space="0" w:color="auto"/>
            </w:tcBorders>
            <w:tcMar>
              <w:left w:w="0" w:type="dxa"/>
              <w:right w:w="0" w:type="dxa"/>
            </w:tcMar>
            <w:vAlign w:val="bottom"/>
          </w:tcPr>
          <w:p w14:paraId="4E1B4BB2" w14:textId="77777777" w:rsidR="00A7311D" w:rsidRPr="00F97CEF" w:rsidRDefault="00A7311D" w:rsidP="00583E07">
            <w:pPr>
              <w:pStyle w:val="Accurriintroduction3"/>
              <w:keepNext/>
              <w:rPr>
                <w:color w:val="auto"/>
              </w:rPr>
            </w:pPr>
            <w:r w:rsidRPr="00F97CEF">
              <w:rPr>
                <w:color w:val="auto"/>
                <w:lang w:val="en-AU"/>
              </w:rPr>
              <w:t>Reconciliation</w:t>
            </w:r>
          </w:p>
        </w:tc>
        <w:tc>
          <w:tcPr>
            <w:tcW w:w="27" w:type="pct"/>
            <w:tcBorders>
              <w:top w:val="single" w:sz="4" w:space="0" w:color="auto"/>
              <w:left w:val="single" w:sz="4" w:space="0" w:color="auto"/>
              <w:bottom w:val="single" w:sz="4" w:space="0" w:color="auto"/>
              <w:right w:val="single" w:sz="4" w:space="0" w:color="auto"/>
            </w:tcBorders>
            <w:tcMar>
              <w:left w:w="0" w:type="dxa"/>
              <w:right w:w="0" w:type="dxa"/>
            </w:tcMar>
          </w:tcPr>
          <w:p w14:paraId="0833C1D6" w14:textId="77777777" w:rsidR="00A7311D" w:rsidRPr="00F97CEF" w:rsidRDefault="00A7311D" w:rsidP="00583E07"/>
        </w:tc>
        <w:tc>
          <w:tcPr>
            <w:tcW w:w="586" w:type="pct"/>
            <w:tcBorders>
              <w:top w:val="single" w:sz="4" w:space="0" w:color="auto"/>
              <w:left w:val="single" w:sz="4" w:space="0" w:color="auto"/>
              <w:bottom w:val="single" w:sz="4" w:space="0" w:color="auto"/>
              <w:right w:val="single" w:sz="4" w:space="0" w:color="auto"/>
            </w:tcBorders>
            <w:tcMar>
              <w:left w:w="0" w:type="dxa"/>
              <w:right w:w="60" w:type="dxa"/>
            </w:tcMar>
            <w:vAlign w:val="bottom"/>
          </w:tcPr>
          <w:p w14:paraId="449FDDDF" w14:textId="77777777" w:rsidR="00A7311D" w:rsidRPr="00F97CEF" w:rsidRDefault="00A7311D" w:rsidP="00583E07">
            <w:pPr>
              <w:pStyle w:val="Accurritablenumeric"/>
              <w:keepNext/>
              <w:rPr>
                <w:color w:val="auto"/>
              </w:rPr>
            </w:pPr>
          </w:p>
        </w:tc>
        <w:tc>
          <w:tcPr>
            <w:tcW w:w="27" w:type="pct"/>
            <w:tcBorders>
              <w:top w:val="single" w:sz="4" w:space="0" w:color="auto"/>
              <w:left w:val="single" w:sz="4" w:space="0" w:color="auto"/>
              <w:bottom w:val="single" w:sz="4" w:space="0" w:color="auto"/>
              <w:right w:val="single" w:sz="4" w:space="0" w:color="auto"/>
            </w:tcBorders>
            <w:tcMar>
              <w:left w:w="0" w:type="dxa"/>
              <w:right w:w="0" w:type="dxa"/>
            </w:tcMar>
          </w:tcPr>
          <w:p w14:paraId="440F9784" w14:textId="77777777" w:rsidR="00A7311D" w:rsidRPr="00F97CEF" w:rsidRDefault="00A7311D" w:rsidP="00583E07"/>
        </w:tc>
        <w:tc>
          <w:tcPr>
            <w:tcW w:w="586" w:type="pct"/>
            <w:tcBorders>
              <w:top w:val="single" w:sz="4" w:space="0" w:color="auto"/>
              <w:left w:val="single" w:sz="4" w:space="0" w:color="auto"/>
              <w:bottom w:val="single" w:sz="4" w:space="0" w:color="auto"/>
              <w:right w:val="single" w:sz="4" w:space="0" w:color="auto"/>
            </w:tcBorders>
            <w:tcMar>
              <w:left w:w="0" w:type="dxa"/>
              <w:right w:w="60" w:type="dxa"/>
            </w:tcMar>
            <w:vAlign w:val="bottom"/>
          </w:tcPr>
          <w:p w14:paraId="25348530" w14:textId="77777777" w:rsidR="00A7311D" w:rsidRPr="00F97CEF" w:rsidRDefault="00A7311D" w:rsidP="00583E07">
            <w:pPr>
              <w:pStyle w:val="Accurritablenumeric"/>
              <w:keepNext/>
              <w:rPr>
                <w:color w:val="auto"/>
              </w:rPr>
            </w:pPr>
          </w:p>
        </w:tc>
      </w:tr>
      <w:tr w:rsidR="00A7311D" w:rsidRPr="00F97CEF" w14:paraId="5FBD8DD0" w14:textId="77777777" w:rsidTr="00583E07">
        <w:tblPrEx>
          <w:tblCellMar>
            <w:left w:w="0" w:type="dxa"/>
            <w:right w:w="0" w:type="dxa"/>
          </w:tblCellMar>
        </w:tblPrEx>
        <w:tc>
          <w:tcPr>
            <w:tcW w:w="3774" w:type="pct"/>
            <w:tcBorders>
              <w:top w:val="single" w:sz="4" w:space="0" w:color="auto"/>
              <w:left w:val="single" w:sz="4" w:space="0" w:color="auto"/>
              <w:bottom w:val="single" w:sz="4" w:space="0" w:color="auto"/>
              <w:right w:val="single" w:sz="4" w:space="0" w:color="auto"/>
            </w:tcBorders>
            <w:tcMar>
              <w:left w:w="0" w:type="dxa"/>
              <w:right w:w="0" w:type="dxa"/>
            </w:tcMar>
            <w:vAlign w:val="bottom"/>
          </w:tcPr>
          <w:p w14:paraId="1D6FBB04" w14:textId="77777777" w:rsidR="00A7311D" w:rsidRPr="00F97CEF" w:rsidRDefault="00A7311D" w:rsidP="00583E07">
            <w:pPr>
              <w:pStyle w:val="Accurritabletext"/>
              <w:keepNext/>
              <w:jc w:val="left"/>
              <w:rPr>
                <w:color w:val="auto"/>
              </w:rPr>
            </w:pPr>
            <w:r w:rsidRPr="00F97CEF">
              <w:rPr>
                <w:color w:val="auto"/>
                <w:lang w:val="en-AU"/>
              </w:rPr>
              <w:t>Reconciliation of the fair values at the beginning and end of the current and previous financial year are set out below:</w:t>
            </w:r>
          </w:p>
        </w:tc>
        <w:tc>
          <w:tcPr>
            <w:tcW w:w="27" w:type="pct"/>
            <w:tcBorders>
              <w:top w:val="single" w:sz="4" w:space="0" w:color="auto"/>
              <w:left w:val="single" w:sz="4" w:space="0" w:color="auto"/>
              <w:bottom w:val="single" w:sz="4" w:space="0" w:color="auto"/>
              <w:right w:val="single" w:sz="4" w:space="0" w:color="auto"/>
            </w:tcBorders>
            <w:tcMar>
              <w:left w:w="0" w:type="dxa"/>
              <w:right w:w="0" w:type="dxa"/>
            </w:tcMar>
          </w:tcPr>
          <w:p w14:paraId="62665A59" w14:textId="77777777" w:rsidR="00A7311D" w:rsidRPr="00F97CEF" w:rsidRDefault="00A7311D" w:rsidP="00583E07"/>
        </w:tc>
        <w:tc>
          <w:tcPr>
            <w:tcW w:w="586" w:type="pct"/>
            <w:tcBorders>
              <w:top w:val="single" w:sz="4" w:space="0" w:color="auto"/>
              <w:left w:val="single" w:sz="4" w:space="0" w:color="auto"/>
              <w:bottom w:val="single" w:sz="4" w:space="0" w:color="auto"/>
              <w:right w:val="single" w:sz="4" w:space="0" w:color="auto"/>
            </w:tcBorders>
            <w:tcMar>
              <w:left w:w="0" w:type="dxa"/>
              <w:right w:w="60" w:type="dxa"/>
            </w:tcMar>
            <w:vAlign w:val="bottom"/>
          </w:tcPr>
          <w:p w14:paraId="0BA4F6A1" w14:textId="77777777" w:rsidR="00A7311D" w:rsidRPr="00F97CEF" w:rsidRDefault="00A7311D" w:rsidP="00583E07">
            <w:pPr>
              <w:pStyle w:val="Accurritablenumeric"/>
              <w:keepNext/>
              <w:rPr>
                <w:color w:val="auto"/>
              </w:rPr>
            </w:pPr>
          </w:p>
        </w:tc>
        <w:tc>
          <w:tcPr>
            <w:tcW w:w="27" w:type="pct"/>
            <w:tcBorders>
              <w:top w:val="single" w:sz="4" w:space="0" w:color="auto"/>
              <w:left w:val="single" w:sz="4" w:space="0" w:color="auto"/>
              <w:bottom w:val="single" w:sz="4" w:space="0" w:color="auto"/>
              <w:right w:val="single" w:sz="4" w:space="0" w:color="auto"/>
            </w:tcBorders>
            <w:tcMar>
              <w:left w:w="0" w:type="dxa"/>
              <w:right w:w="0" w:type="dxa"/>
            </w:tcMar>
          </w:tcPr>
          <w:p w14:paraId="52964059" w14:textId="77777777" w:rsidR="00A7311D" w:rsidRPr="00F97CEF" w:rsidRDefault="00A7311D" w:rsidP="00583E07"/>
        </w:tc>
        <w:tc>
          <w:tcPr>
            <w:tcW w:w="586" w:type="pct"/>
            <w:tcBorders>
              <w:top w:val="single" w:sz="4" w:space="0" w:color="auto"/>
              <w:left w:val="single" w:sz="4" w:space="0" w:color="auto"/>
              <w:bottom w:val="single" w:sz="4" w:space="0" w:color="auto"/>
              <w:right w:val="single" w:sz="4" w:space="0" w:color="auto"/>
            </w:tcBorders>
            <w:tcMar>
              <w:left w:w="0" w:type="dxa"/>
              <w:right w:w="60" w:type="dxa"/>
            </w:tcMar>
            <w:vAlign w:val="bottom"/>
          </w:tcPr>
          <w:p w14:paraId="692F8992" w14:textId="77777777" w:rsidR="00A7311D" w:rsidRPr="00F97CEF" w:rsidRDefault="00A7311D" w:rsidP="00583E07">
            <w:pPr>
              <w:pStyle w:val="Accurritablenumeric"/>
              <w:keepNext/>
              <w:rPr>
                <w:color w:val="auto"/>
              </w:rPr>
            </w:pPr>
          </w:p>
        </w:tc>
      </w:tr>
      <w:tr w:rsidR="00A7311D" w:rsidRPr="00F97CEF" w14:paraId="2633F1F3" w14:textId="77777777" w:rsidTr="00583E07">
        <w:tblPrEx>
          <w:tblCellMar>
            <w:left w:w="0" w:type="dxa"/>
            <w:right w:w="0" w:type="dxa"/>
          </w:tblCellMar>
        </w:tblPrEx>
        <w:tc>
          <w:tcPr>
            <w:tcW w:w="3774" w:type="pct"/>
            <w:tcBorders>
              <w:top w:val="single" w:sz="4" w:space="0" w:color="auto"/>
              <w:left w:val="single" w:sz="4" w:space="0" w:color="auto"/>
              <w:bottom w:val="single" w:sz="4" w:space="0" w:color="auto"/>
              <w:right w:val="single" w:sz="4" w:space="0" w:color="auto"/>
            </w:tcBorders>
            <w:tcMar>
              <w:left w:w="0" w:type="dxa"/>
              <w:right w:w="0" w:type="dxa"/>
            </w:tcMar>
            <w:vAlign w:val="bottom"/>
          </w:tcPr>
          <w:p w14:paraId="05F6545C" w14:textId="77777777" w:rsidR="00A7311D" w:rsidRPr="00F97CEF" w:rsidRDefault="00A7311D" w:rsidP="00583E07">
            <w:pPr>
              <w:pStyle w:val="Accurritabletext"/>
              <w:keepNext/>
              <w:jc w:val="left"/>
              <w:rPr>
                <w:color w:val="auto"/>
              </w:rPr>
            </w:pPr>
          </w:p>
        </w:tc>
        <w:tc>
          <w:tcPr>
            <w:tcW w:w="27" w:type="pct"/>
            <w:tcBorders>
              <w:top w:val="single" w:sz="4" w:space="0" w:color="auto"/>
              <w:left w:val="single" w:sz="4" w:space="0" w:color="auto"/>
              <w:bottom w:val="single" w:sz="4" w:space="0" w:color="auto"/>
              <w:right w:val="single" w:sz="4" w:space="0" w:color="auto"/>
            </w:tcBorders>
            <w:tcMar>
              <w:left w:w="0" w:type="dxa"/>
              <w:right w:w="0" w:type="dxa"/>
            </w:tcMar>
          </w:tcPr>
          <w:p w14:paraId="560F0132" w14:textId="77777777" w:rsidR="00A7311D" w:rsidRPr="00F97CEF" w:rsidRDefault="00A7311D" w:rsidP="00583E07"/>
        </w:tc>
        <w:tc>
          <w:tcPr>
            <w:tcW w:w="586" w:type="pct"/>
            <w:tcBorders>
              <w:top w:val="single" w:sz="4" w:space="0" w:color="auto"/>
              <w:left w:val="single" w:sz="4" w:space="0" w:color="auto"/>
              <w:bottom w:val="single" w:sz="4" w:space="0" w:color="auto"/>
              <w:right w:val="single" w:sz="4" w:space="0" w:color="auto"/>
            </w:tcBorders>
            <w:tcMar>
              <w:left w:w="0" w:type="dxa"/>
              <w:right w:w="60" w:type="dxa"/>
            </w:tcMar>
            <w:vAlign w:val="bottom"/>
          </w:tcPr>
          <w:p w14:paraId="18ADC8B6" w14:textId="77777777" w:rsidR="00A7311D" w:rsidRPr="00F97CEF" w:rsidRDefault="00A7311D" w:rsidP="00583E07">
            <w:pPr>
              <w:pStyle w:val="Accurritablenumeric"/>
              <w:keepNext/>
              <w:rPr>
                <w:color w:val="auto"/>
              </w:rPr>
            </w:pPr>
          </w:p>
        </w:tc>
        <w:tc>
          <w:tcPr>
            <w:tcW w:w="27" w:type="pct"/>
            <w:tcBorders>
              <w:top w:val="single" w:sz="4" w:space="0" w:color="auto"/>
              <w:left w:val="single" w:sz="4" w:space="0" w:color="auto"/>
              <w:bottom w:val="single" w:sz="4" w:space="0" w:color="auto"/>
              <w:right w:val="single" w:sz="4" w:space="0" w:color="auto"/>
            </w:tcBorders>
            <w:tcMar>
              <w:left w:w="0" w:type="dxa"/>
              <w:right w:w="0" w:type="dxa"/>
            </w:tcMar>
          </w:tcPr>
          <w:p w14:paraId="5DF9B705" w14:textId="77777777" w:rsidR="00A7311D" w:rsidRPr="00F97CEF" w:rsidRDefault="00A7311D" w:rsidP="00583E07"/>
        </w:tc>
        <w:tc>
          <w:tcPr>
            <w:tcW w:w="586" w:type="pct"/>
            <w:tcBorders>
              <w:top w:val="single" w:sz="4" w:space="0" w:color="auto"/>
              <w:left w:val="single" w:sz="4" w:space="0" w:color="auto"/>
              <w:bottom w:val="single" w:sz="4" w:space="0" w:color="auto"/>
              <w:right w:val="single" w:sz="4" w:space="0" w:color="auto"/>
            </w:tcBorders>
            <w:tcMar>
              <w:left w:w="0" w:type="dxa"/>
              <w:right w:w="60" w:type="dxa"/>
            </w:tcMar>
            <w:vAlign w:val="bottom"/>
          </w:tcPr>
          <w:p w14:paraId="4FEF30E7" w14:textId="77777777" w:rsidR="00A7311D" w:rsidRPr="00F97CEF" w:rsidRDefault="00A7311D" w:rsidP="00583E07">
            <w:pPr>
              <w:pStyle w:val="Accurritablenumeric"/>
              <w:keepNext/>
              <w:rPr>
                <w:color w:val="auto"/>
              </w:rPr>
            </w:pPr>
          </w:p>
        </w:tc>
      </w:tr>
      <w:tr w:rsidR="00A7311D" w:rsidRPr="00F97CEF" w14:paraId="76053F11" w14:textId="77777777" w:rsidTr="00583E07">
        <w:tblPrEx>
          <w:tblCellMar>
            <w:left w:w="0" w:type="dxa"/>
            <w:right w:w="0" w:type="dxa"/>
          </w:tblCellMar>
        </w:tblPrEx>
        <w:tc>
          <w:tcPr>
            <w:tcW w:w="3774" w:type="pct"/>
            <w:tcBorders>
              <w:top w:val="single" w:sz="4" w:space="0" w:color="auto"/>
              <w:left w:val="single" w:sz="4" w:space="0" w:color="auto"/>
              <w:bottom w:val="single" w:sz="4" w:space="0" w:color="auto"/>
              <w:right w:val="single" w:sz="4" w:space="0" w:color="auto"/>
            </w:tcBorders>
            <w:tcMar>
              <w:left w:w="0" w:type="dxa"/>
              <w:right w:w="0" w:type="dxa"/>
            </w:tcMar>
            <w:vAlign w:val="bottom"/>
          </w:tcPr>
          <w:p w14:paraId="31D5BD90" w14:textId="77777777" w:rsidR="00A7311D" w:rsidRPr="00F97CEF" w:rsidRDefault="00A7311D" w:rsidP="00583E07">
            <w:pPr>
              <w:pStyle w:val="Accurritabletext"/>
              <w:keepNext/>
              <w:jc w:val="left"/>
              <w:rPr>
                <w:color w:val="auto"/>
              </w:rPr>
            </w:pPr>
            <w:r w:rsidRPr="00F97CEF">
              <w:rPr>
                <w:color w:val="auto"/>
                <w:lang w:val="en-AU"/>
              </w:rPr>
              <w:t>Opening fair value</w:t>
            </w:r>
          </w:p>
        </w:tc>
        <w:tc>
          <w:tcPr>
            <w:tcW w:w="27" w:type="pct"/>
            <w:tcBorders>
              <w:top w:val="single" w:sz="4" w:space="0" w:color="auto"/>
              <w:left w:val="single" w:sz="4" w:space="0" w:color="auto"/>
              <w:bottom w:val="single" w:sz="4" w:space="0" w:color="auto"/>
              <w:right w:val="single" w:sz="4" w:space="0" w:color="auto"/>
            </w:tcBorders>
            <w:tcMar>
              <w:left w:w="0" w:type="dxa"/>
              <w:right w:w="0" w:type="dxa"/>
            </w:tcMar>
          </w:tcPr>
          <w:p w14:paraId="6FD5FF52" w14:textId="77777777" w:rsidR="00A7311D" w:rsidRPr="00F97CEF" w:rsidRDefault="00A7311D" w:rsidP="00583E07"/>
        </w:tc>
        <w:tc>
          <w:tcPr>
            <w:tcW w:w="586" w:type="pct"/>
            <w:tcBorders>
              <w:top w:val="single" w:sz="4" w:space="0" w:color="auto"/>
              <w:left w:val="single" w:sz="4" w:space="0" w:color="auto"/>
              <w:bottom w:val="single" w:sz="4" w:space="0" w:color="auto"/>
              <w:right w:val="single" w:sz="4" w:space="0" w:color="auto"/>
            </w:tcBorders>
            <w:tcMar>
              <w:left w:w="0" w:type="dxa"/>
              <w:right w:w="60" w:type="dxa"/>
            </w:tcMar>
            <w:vAlign w:val="bottom"/>
          </w:tcPr>
          <w:p w14:paraId="7FB0EDF6" w14:textId="77777777" w:rsidR="00A7311D" w:rsidRPr="00F97CEF" w:rsidRDefault="00A7311D" w:rsidP="00583E07">
            <w:pPr>
              <w:pStyle w:val="Accurritablenumeric"/>
              <w:keepNext/>
              <w:rPr>
                <w:color w:val="auto"/>
              </w:rPr>
            </w:pPr>
            <w:r w:rsidRPr="00F97CEF">
              <w:rPr>
                <w:color w:val="auto"/>
                <w:lang w:val="en-AU"/>
              </w:rPr>
              <w:t xml:space="preserve">4,750,371 </w:t>
            </w:r>
          </w:p>
        </w:tc>
        <w:tc>
          <w:tcPr>
            <w:tcW w:w="27" w:type="pct"/>
            <w:tcBorders>
              <w:top w:val="single" w:sz="4" w:space="0" w:color="auto"/>
              <w:left w:val="single" w:sz="4" w:space="0" w:color="auto"/>
              <w:bottom w:val="single" w:sz="4" w:space="0" w:color="auto"/>
              <w:right w:val="single" w:sz="4" w:space="0" w:color="auto"/>
            </w:tcBorders>
            <w:tcMar>
              <w:left w:w="0" w:type="dxa"/>
              <w:right w:w="0" w:type="dxa"/>
            </w:tcMar>
          </w:tcPr>
          <w:p w14:paraId="41A5FC44" w14:textId="77777777" w:rsidR="00A7311D" w:rsidRPr="00F97CEF" w:rsidRDefault="00A7311D" w:rsidP="00583E07"/>
        </w:tc>
        <w:tc>
          <w:tcPr>
            <w:tcW w:w="586" w:type="pct"/>
            <w:tcBorders>
              <w:top w:val="single" w:sz="4" w:space="0" w:color="auto"/>
              <w:left w:val="single" w:sz="4" w:space="0" w:color="auto"/>
              <w:bottom w:val="single" w:sz="4" w:space="0" w:color="auto"/>
              <w:right w:val="single" w:sz="4" w:space="0" w:color="auto"/>
            </w:tcBorders>
            <w:tcMar>
              <w:left w:w="0" w:type="dxa"/>
              <w:right w:w="60" w:type="dxa"/>
            </w:tcMar>
            <w:vAlign w:val="bottom"/>
          </w:tcPr>
          <w:p w14:paraId="17CB86F6" w14:textId="77777777" w:rsidR="00A7311D" w:rsidRPr="00F97CEF" w:rsidRDefault="00A7311D" w:rsidP="00583E07">
            <w:pPr>
              <w:pStyle w:val="Accurritablenumeric"/>
              <w:keepNext/>
              <w:rPr>
                <w:color w:val="auto"/>
              </w:rPr>
            </w:pPr>
            <w:r w:rsidRPr="00F97CEF">
              <w:rPr>
                <w:color w:val="auto"/>
                <w:lang w:val="en-AU"/>
              </w:rPr>
              <w:t xml:space="preserve">4,600,371 </w:t>
            </w:r>
          </w:p>
        </w:tc>
      </w:tr>
      <w:tr w:rsidR="00A7311D" w:rsidRPr="00F97CEF" w14:paraId="337CC32C" w14:textId="77777777" w:rsidTr="00583E07">
        <w:tblPrEx>
          <w:tblCellMar>
            <w:left w:w="0" w:type="dxa"/>
            <w:right w:w="0" w:type="dxa"/>
          </w:tblCellMar>
        </w:tblPrEx>
        <w:tc>
          <w:tcPr>
            <w:tcW w:w="3774" w:type="pct"/>
            <w:tcBorders>
              <w:top w:val="single" w:sz="4" w:space="0" w:color="auto"/>
              <w:left w:val="single" w:sz="4" w:space="0" w:color="auto"/>
              <w:bottom w:val="single" w:sz="4" w:space="0" w:color="auto"/>
              <w:right w:val="single" w:sz="4" w:space="0" w:color="auto"/>
            </w:tcBorders>
            <w:tcMar>
              <w:left w:w="0" w:type="dxa"/>
              <w:right w:w="0" w:type="dxa"/>
            </w:tcMar>
            <w:vAlign w:val="bottom"/>
          </w:tcPr>
          <w:p w14:paraId="425155C1" w14:textId="77777777" w:rsidR="00A7311D" w:rsidRPr="00F97CEF" w:rsidRDefault="00A7311D" w:rsidP="00583E07">
            <w:pPr>
              <w:pStyle w:val="Accurritabletext"/>
              <w:keepNext/>
              <w:jc w:val="left"/>
              <w:rPr>
                <w:color w:val="auto"/>
              </w:rPr>
            </w:pPr>
            <w:r w:rsidRPr="00F97CEF">
              <w:rPr>
                <w:color w:val="auto"/>
                <w:lang w:val="en-AU"/>
              </w:rPr>
              <w:t>Revaluation increments</w:t>
            </w:r>
          </w:p>
        </w:tc>
        <w:tc>
          <w:tcPr>
            <w:tcW w:w="27" w:type="pct"/>
            <w:tcBorders>
              <w:top w:val="single" w:sz="4" w:space="0" w:color="auto"/>
              <w:left w:val="single" w:sz="4" w:space="0" w:color="auto"/>
              <w:bottom w:val="single" w:sz="4" w:space="0" w:color="auto"/>
              <w:right w:val="single" w:sz="4" w:space="0" w:color="auto"/>
            </w:tcBorders>
            <w:tcMar>
              <w:left w:w="0" w:type="dxa"/>
              <w:right w:w="0" w:type="dxa"/>
            </w:tcMar>
          </w:tcPr>
          <w:p w14:paraId="45539A37" w14:textId="77777777" w:rsidR="00A7311D" w:rsidRPr="00F97CEF" w:rsidRDefault="00A7311D" w:rsidP="00583E07"/>
        </w:tc>
        <w:tc>
          <w:tcPr>
            <w:tcW w:w="586" w:type="pct"/>
            <w:tcBorders>
              <w:top w:val="single" w:sz="4" w:space="0" w:color="auto"/>
              <w:left w:val="single" w:sz="4" w:space="0" w:color="auto"/>
              <w:bottom w:val="single" w:sz="4" w:space="0" w:color="auto"/>
              <w:right w:val="single" w:sz="4" w:space="0" w:color="auto"/>
            </w:tcBorders>
            <w:tcMar>
              <w:left w:w="0" w:type="dxa"/>
              <w:right w:w="60" w:type="dxa"/>
            </w:tcMar>
            <w:vAlign w:val="bottom"/>
          </w:tcPr>
          <w:p w14:paraId="3350064D" w14:textId="77777777" w:rsidR="00A7311D" w:rsidRPr="00F97CEF" w:rsidRDefault="00A7311D" w:rsidP="00583E07">
            <w:pPr>
              <w:pStyle w:val="Accurritablenumeric"/>
              <w:keepNext/>
              <w:rPr>
                <w:color w:val="auto"/>
              </w:rPr>
            </w:pPr>
            <w:r w:rsidRPr="00F97CEF">
              <w:rPr>
                <w:color w:val="auto"/>
                <w:lang w:val="en-AU"/>
              </w:rPr>
              <w:t xml:space="preserve">-  </w:t>
            </w:r>
          </w:p>
        </w:tc>
        <w:tc>
          <w:tcPr>
            <w:tcW w:w="27" w:type="pct"/>
            <w:tcBorders>
              <w:top w:val="single" w:sz="4" w:space="0" w:color="auto"/>
              <w:left w:val="single" w:sz="4" w:space="0" w:color="auto"/>
              <w:bottom w:val="single" w:sz="4" w:space="0" w:color="auto"/>
              <w:right w:val="single" w:sz="4" w:space="0" w:color="auto"/>
            </w:tcBorders>
            <w:tcMar>
              <w:left w:w="0" w:type="dxa"/>
              <w:right w:w="0" w:type="dxa"/>
            </w:tcMar>
          </w:tcPr>
          <w:p w14:paraId="200E750B" w14:textId="77777777" w:rsidR="00A7311D" w:rsidRPr="00F97CEF" w:rsidRDefault="00A7311D" w:rsidP="00583E07"/>
        </w:tc>
        <w:tc>
          <w:tcPr>
            <w:tcW w:w="586" w:type="pct"/>
            <w:tcBorders>
              <w:top w:val="single" w:sz="4" w:space="0" w:color="auto"/>
              <w:left w:val="single" w:sz="4" w:space="0" w:color="auto"/>
              <w:bottom w:val="single" w:sz="4" w:space="0" w:color="auto"/>
              <w:right w:val="single" w:sz="4" w:space="0" w:color="auto"/>
            </w:tcBorders>
            <w:tcMar>
              <w:left w:w="0" w:type="dxa"/>
              <w:right w:w="60" w:type="dxa"/>
            </w:tcMar>
            <w:vAlign w:val="bottom"/>
          </w:tcPr>
          <w:p w14:paraId="65ACDBE5" w14:textId="77777777" w:rsidR="00A7311D" w:rsidRPr="00F97CEF" w:rsidRDefault="00A7311D" w:rsidP="00583E07">
            <w:pPr>
              <w:pStyle w:val="Accurritablenumeric"/>
              <w:keepNext/>
              <w:rPr>
                <w:color w:val="auto"/>
              </w:rPr>
            </w:pPr>
            <w:r w:rsidRPr="00F97CEF">
              <w:rPr>
                <w:color w:val="auto"/>
                <w:lang w:val="en-AU"/>
              </w:rPr>
              <w:t xml:space="preserve">150,000 </w:t>
            </w:r>
          </w:p>
        </w:tc>
      </w:tr>
      <w:tr w:rsidR="00A7311D" w:rsidRPr="00F97CEF" w14:paraId="383345DF" w14:textId="77777777" w:rsidTr="00583E07">
        <w:tblPrEx>
          <w:tblCellMar>
            <w:left w:w="0" w:type="dxa"/>
            <w:right w:w="0" w:type="dxa"/>
          </w:tblCellMar>
        </w:tblPrEx>
        <w:tc>
          <w:tcPr>
            <w:tcW w:w="3774" w:type="pct"/>
            <w:tcBorders>
              <w:top w:val="single" w:sz="4" w:space="0" w:color="auto"/>
              <w:left w:val="single" w:sz="4" w:space="0" w:color="auto"/>
              <w:bottom w:val="single" w:sz="4" w:space="0" w:color="auto"/>
              <w:right w:val="single" w:sz="4" w:space="0" w:color="auto"/>
            </w:tcBorders>
            <w:tcMar>
              <w:left w:w="0" w:type="dxa"/>
              <w:right w:w="0" w:type="dxa"/>
            </w:tcMar>
            <w:vAlign w:val="bottom"/>
          </w:tcPr>
          <w:p w14:paraId="545846CD" w14:textId="77777777" w:rsidR="00A7311D" w:rsidRPr="00F97CEF" w:rsidRDefault="00A7311D" w:rsidP="00583E07">
            <w:pPr>
              <w:pStyle w:val="Accurritabletext"/>
              <w:keepNext/>
              <w:jc w:val="left"/>
              <w:rPr>
                <w:color w:val="auto"/>
              </w:rPr>
            </w:pPr>
            <w:r w:rsidRPr="00F97CEF">
              <w:rPr>
                <w:color w:val="auto"/>
                <w:lang w:val="en-AU"/>
              </w:rPr>
              <w:t>Revaluation decrements</w:t>
            </w:r>
          </w:p>
        </w:tc>
        <w:tc>
          <w:tcPr>
            <w:tcW w:w="27" w:type="pct"/>
            <w:tcBorders>
              <w:top w:val="single" w:sz="4" w:space="0" w:color="auto"/>
              <w:left w:val="single" w:sz="4" w:space="0" w:color="auto"/>
              <w:bottom w:val="single" w:sz="4" w:space="0" w:color="auto"/>
              <w:right w:val="single" w:sz="4" w:space="0" w:color="auto"/>
            </w:tcBorders>
            <w:tcMar>
              <w:left w:w="0" w:type="dxa"/>
              <w:right w:w="0" w:type="dxa"/>
            </w:tcMar>
          </w:tcPr>
          <w:p w14:paraId="59A0FBD1" w14:textId="77777777" w:rsidR="00A7311D" w:rsidRPr="00F97CEF" w:rsidRDefault="00A7311D" w:rsidP="00583E07"/>
        </w:tc>
        <w:tc>
          <w:tcPr>
            <w:tcW w:w="586" w:type="pct"/>
            <w:tcBorders>
              <w:top w:val="single" w:sz="4" w:space="0" w:color="auto"/>
              <w:left w:val="single" w:sz="4" w:space="0" w:color="auto"/>
              <w:bottom w:val="single" w:sz="4" w:space="0" w:color="auto"/>
              <w:right w:val="single" w:sz="4" w:space="0" w:color="auto"/>
            </w:tcBorders>
            <w:tcMar>
              <w:left w:w="0" w:type="dxa"/>
              <w:right w:w="0" w:type="dxa"/>
            </w:tcMar>
            <w:vAlign w:val="bottom"/>
          </w:tcPr>
          <w:p w14:paraId="0FE9567F" w14:textId="77777777" w:rsidR="00A7311D" w:rsidRPr="00F97CEF" w:rsidRDefault="00A7311D" w:rsidP="00583E07">
            <w:pPr>
              <w:pStyle w:val="Accurritablenumeric"/>
              <w:keepNext/>
              <w:rPr>
                <w:color w:val="auto"/>
              </w:rPr>
            </w:pPr>
            <w:r w:rsidRPr="00F97CEF">
              <w:rPr>
                <w:color w:val="auto"/>
                <w:lang w:val="en-AU"/>
              </w:rPr>
              <w:t>(60,000)</w:t>
            </w:r>
          </w:p>
        </w:tc>
        <w:tc>
          <w:tcPr>
            <w:tcW w:w="27" w:type="pct"/>
            <w:tcBorders>
              <w:top w:val="single" w:sz="4" w:space="0" w:color="auto"/>
              <w:left w:val="single" w:sz="4" w:space="0" w:color="auto"/>
              <w:bottom w:val="single" w:sz="4" w:space="0" w:color="auto"/>
              <w:right w:val="single" w:sz="4" w:space="0" w:color="auto"/>
            </w:tcBorders>
            <w:tcMar>
              <w:left w:w="0" w:type="dxa"/>
              <w:right w:w="0" w:type="dxa"/>
            </w:tcMar>
          </w:tcPr>
          <w:p w14:paraId="05A80A40" w14:textId="77777777" w:rsidR="00A7311D" w:rsidRPr="00F97CEF" w:rsidRDefault="00A7311D" w:rsidP="00583E07"/>
        </w:tc>
        <w:tc>
          <w:tcPr>
            <w:tcW w:w="586" w:type="pct"/>
            <w:tcBorders>
              <w:top w:val="single" w:sz="4" w:space="0" w:color="auto"/>
              <w:left w:val="single" w:sz="4" w:space="0" w:color="auto"/>
              <w:bottom w:val="single" w:sz="4" w:space="0" w:color="auto"/>
              <w:right w:val="single" w:sz="4" w:space="0" w:color="auto"/>
            </w:tcBorders>
            <w:tcMar>
              <w:left w:w="0" w:type="dxa"/>
              <w:right w:w="60" w:type="dxa"/>
            </w:tcMar>
            <w:vAlign w:val="bottom"/>
          </w:tcPr>
          <w:p w14:paraId="1A9DF100" w14:textId="77777777" w:rsidR="00A7311D" w:rsidRPr="00F97CEF" w:rsidRDefault="00A7311D" w:rsidP="00583E07">
            <w:pPr>
              <w:pStyle w:val="Accurritablenumeric"/>
              <w:keepNext/>
              <w:rPr>
                <w:color w:val="auto"/>
              </w:rPr>
            </w:pPr>
            <w:r w:rsidRPr="00F97CEF">
              <w:rPr>
                <w:color w:val="auto"/>
                <w:lang w:val="en-AU"/>
              </w:rPr>
              <w:t xml:space="preserve">-  </w:t>
            </w:r>
          </w:p>
        </w:tc>
      </w:tr>
      <w:tr w:rsidR="00A7311D" w:rsidRPr="00F97CEF" w14:paraId="226F7F48" w14:textId="77777777" w:rsidTr="00583E07">
        <w:tblPrEx>
          <w:tblCellMar>
            <w:left w:w="0" w:type="dxa"/>
            <w:right w:w="0" w:type="dxa"/>
          </w:tblCellMar>
        </w:tblPrEx>
        <w:tc>
          <w:tcPr>
            <w:tcW w:w="3774" w:type="pct"/>
            <w:tcBorders>
              <w:top w:val="single" w:sz="4" w:space="0" w:color="auto"/>
              <w:left w:val="single" w:sz="4" w:space="0" w:color="auto"/>
              <w:bottom w:val="single" w:sz="4" w:space="0" w:color="auto"/>
              <w:right w:val="single" w:sz="4" w:space="0" w:color="auto"/>
            </w:tcBorders>
            <w:tcMar>
              <w:left w:w="0" w:type="dxa"/>
              <w:right w:w="0" w:type="dxa"/>
            </w:tcMar>
            <w:vAlign w:val="bottom"/>
          </w:tcPr>
          <w:p w14:paraId="220C50AF" w14:textId="77777777" w:rsidR="00A7311D" w:rsidRPr="00F97CEF" w:rsidRDefault="00A7311D" w:rsidP="00583E07">
            <w:pPr>
              <w:pStyle w:val="Accurritabletext"/>
              <w:keepNext/>
              <w:jc w:val="left"/>
              <w:rPr>
                <w:color w:val="auto"/>
              </w:rPr>
            </w:pPr>
          </w:p>
        </w:tc>
        <w:tc>
          <w:tcPr>
            <w:tcW w:w="27" w:type="pct"/>
            <w:tcBorders>
              <w:top w:val="single" w:sz="4" w:space="0" w:color="auto"/>
              <w:left w:val="single" w:sz="4" w:space="0" w:color="auto"/>
              <w:bottom w:val="single" w:sz="4" w:space="0" w:color="auto"/>
              <w:right w:val="single" w:sz="4" w:space="0" w:color="auto"/>
            </w:tcBorders>
            <w:tcMar>
              <w:left w:w="0" w:type="dxa"/>
              <w:right w:w="0" w:type="dxa"/>
            </w:tcMar>
          </w:tcPr>
          <w:p w14:paraId="4D8006CA" w14:textId="77777777" w:rsidR="00A7311D" w:rsidRPr="00F97CEF" w:rsidRDefault="00A7311D" w:rsidP="00583E07"/>
        </w:tc>
        <w:tc>
          <w:tcPr>
            <w:tcW w:w="586" w:type="pct"/>
            <w:tcBorders>
              <w:top w:val="single" w:sz="4" w:space="0" w:color="auto"/>
              <w:left w:val="single" w:sz="4" w:space="0" w:color="auto"/>
              <w:bottom w:val="single" w:sz="4" w:space="0" w:color="auto"/>
              <w:right w:val="single" w:sz="4" w:space="0" w:color="auto"/>
            </w:tcBorders>
            <w:tcMar>
              <w:left w:w="0" w:type="dxa"/>
              <w:right w:w="60" w:type="dxa"/>
            </w:tcMar>
            <w:vAlign w:val="bottom"/>
          </w:tcPr>
          <w:p w14:paraId="43915C95" w14:textId="77777777" w:rsidR="00A7311D" w:rsidRPr="00F97CEF" w:rsidRDefault="00A7311D" w:rsidP="00583E07">
            <w:pPr>
              <w:pStyle w:val="Accurritablenumeric"/>
              <w:keepNext/>
              <w:rPr>
                <w:color w:val="auto"/>
              </w:rPr>
            </w:pPr>
          </w:p>
        </w:tc>
        <w:tc>
          <w:tcPr>
            <w:tcW w:w="27" w:type="pct"/>
            <w:tcBorders>
              <w:top w:val="single" w:sz="4" w:space="0" w:color="auto"/>
              <w:left w:val="single" w:sz="4" w:space="0" w:color="auto"/>
              <w:bottom w:val="single" w:sz="4" w:space="0" w:color="auto"/>
              <w:right w:val="single" w:sz="4" w:space="0" w:color="auto"/>
            </w:tcBorders>
            <w:tcMar>
              <w:left w:w="0" w:type="dxa"/>
              <w:right w:w="0" w:type="dxa"/>
            </w:tcMar>
          </w:tcPr>
          <w:p w14:paraId="3A999ADE" w14:textId="77777777" w:rsidR="00A7311D" w:rsidRPr="00F97CEF" w:rsidRDefault="00A7311D" w:rsidP="00583E07"/>
        </w:tc>
        <w:tc>
          <w:tcPr>
            <w:tcW w:w="586" w:type="pct"/>
            <w:tcBorders>
              <w:top w:val="single" w:sz="4" w:space="0" w:color="auto"/>
              <w:left w:val="single" w:sz="4" w:space="0" w:color="auto"/>
              <w:bottom w:val="single" w:sz="4" w:space="0" w:color="auto"/>
              <w:right w:val="single" w:sz="4" w:space="0" w:color="auto"/>
            </w:tcBorders>
            <w:tcMar>
              <w:left w:w="0" w:type="dxa"/>
              <w:right w:w="60" w:type="dxa"/>
            </w:tcMar>
            <w:vAlign w:val="bottom"/>
          </w:tcPr>
          <w:p w14:paraId="31D70F37" w14:textId="77777777" w:rsidR="00A7311D" w:rsidRPr="00F97CEF" w:rsidRDefault="00A7311D" w:rsidP="00583E07">
            <w:pPr>
              <w:pStyle w:val="Accurritablenumeric"/>
              <w:keepNext/>
              <w:rPr>
                <w:color w:val="auto"/>
              </w:rPr>
            </w:pPr>
          </w:p>
        </w:tc>
      </w:tr>
      <w:tr w:rsidR="00A7311D" w:rsidRPr="00F97CEF" w14:paraId="16237ED7" w14:textId="77777777" w:rsidTr="00583E07">
        <w:tblPrEx>
          <w:tblCellMar>
            <w:left w:w="0" w:type="dxa"/>
            <w:right w:w="0" w:type="dxa"/>
          </w:tblCellMar>
        </w:tblPrEx>
        <w:tc>
          <w:tcPr>
            <w:tcW w:w="3774" w:type="pct"/>
            <w:tcBorders>
              <w:top w:val="single" w:sz="4" w:space="0" w:color="auto"/>
              <w:left w:val="single" w:sz="4" w:space="0" w:color="auto"/>
              <w:bottom w:val="single" w:sz="4" w:space="0" w:color="auto"/>
              <w:right w:val="single" w:sz="4" w:space="0" w:color="auto"/>
            </w:tcBorders>
            <w:tcMar>
              <w:left w:w="0" w:type="dxa"/>
              <w:right w:w="0" w:type="dxa"/>
            </w:tcMar>
            <w:vAlign w:val="bottom"/>
          </w:tcPr>
          <w:p w14:paraId="2A72BFE1" w14:textId="77777777" w:rsidR="00A7311D" w:rsidRPr="00F97CEF" w:rsidRDefault="00A7311D" w:rsidP="00583E07">
            <w:pPr>
              <w:pStyle w:val="Accurritabletext"/>
              <w:keepNext/>
              <w:jc w:val="left"/>
              <w:rPr>
                <w:color w:val="auto"/>
              </w:rPr>
            </w:pPr>
            <w:r w:rsidRPr="00F97CEF">
              <w:rPr>
                <w:color w:val="auto"/>
                <w:lang w:val="en-AU"/>
              </w:rPr>
              <w:t>Closing fair value</w:t>
            </w:r>
          </w:p>
        </w:tc>
        <w:tc>
          <w:tcPr>
            <w:tcW w:w="27" w:type="pct"/>
            <w:tcBorders>
              <w:top w:val="single" w:sz="4" w:space="0" w:color="auto"/>
              <w:left w:val="single" w:sz="4" w:space="0" w:color="auto"/>
              <w:bottom w:val="single" w:sz="4" w:space="0" w:color="auto"/>
              <w:right w:val="single" w:sz="4" w:space="0" w:color="auto"/>
            </w:tcBorders>
            <w:tcMar>
              <w:left w:w="0" w:type="dxa"/>
              <w:right w:w="0" w:type="dxa"/>
            </w:tcMar>
          </w:tcPr>
          <w:p w14:paraId="0F37E299" w14:textId="77777777" w:rsidR="00A7311D" w:rsidRPr="00F97CEF" w:rsidRDefault="00A7311D" w:rsidP="00583E07"/>
        </w:tc>
        <w:tc>
          <w:tcPr>
            <w:tcW w:w="586" w:type="pct"/>
            <w:tcBorders>
              <w:top w:val="single" w:sz="4" w:space="0" w:color="auto"/>
              <w:left w:val="single" w:sz="4" w:space="0" w:color="auto"/>
              <w:bottom w:val="single" w:sz="4" w:space="0" w:color="auto"/>
              <w:right w:val="single" w:sz="4" w:space="0" w:color="auto"/>
            </w:tcBorders>
            <w:tcMar>
              <w:left w:w="0" w:type="dxa"/>
              <w:right w:w="60" w:type="dxa"/>
            </w:tcMar>
            <w:vAlign w:val="bottom"/>
          </w:tcPr>
          <w:p w14:paraId="6DFCC279" w14:textId="77777777" w:rsidR="00A7311D" w:rsidRPr="00F97CEF" w:rsidRDefault="00A7311D" w:rsidP="00583E07">
            <w:pPr>
              <w:pStyle w:val="Accurritablenumeric"/>
              <w:keepNext/>
              <w:rPr>
                <w:color w:val="auto"/>
              </w:rPr>
            </w:pPr>
            <w:r w:rsidRPr="00F97CEF">
              <w:rPr>
                <w:color w:val="auto"/>
                <w:lang w:val="en-AU"/>
              </w:rPr>
              <w:t xml:space="preserve">4,690,371 </w:t>
            </w:r>
          </w:p>
        </w:tc>
        <w:tc>
          <w:tcPr>
            <w:tcW w:w="27" w:type="pct"/>
            <w:tcBorders>
              <w:top w:val="single" w:sz="4" w:space="0" w:color="auto"/>
              <w:left w:val="single" w:sz="4" w:space="0" w:color="auto"/>
              <w:bottom w:val="single" w:sz="4" w:space="0" w:color="auto"/>
              <w:right w:val="single" w:sz="4" w:space="0" w:color="auto"/>
            </w:tcBorders>
            <w:tcMar>
              <w:left w:w="0" w:type="dxa"/>
              <w:right w:w="0" w:type="dxa"/>
            </w:tcMar>
          </w:tcPr>
          <w:p w14:paraId="14BD9352" w14:textId="77777777" w:rsidR="00A7311D" w:rsidRPr="00F97CEF" w:rsidRDefault="00A7311D" w:rsidP="00583E07"/>
        </w:tc>
        <w:tc>
          <w:tcPr>
            <w:tcW w:w="586" w:type="pct"/>
            <w:tcBorders>
              <w:top w:val="single" w:sz="4" w:space="0" w:color="auto"/>
              <w:left w:val="single" w:sz="4" w:space="0" w:color="auto"/>
              <w:bottom w:val="single" w:sz="4" w:space="0" w:color="auto"/>
              <w:right w:val="single" w:sz="4" w:space="0" w:color="auto"/>
            </w:tcBorders>
            <w:tcMar>
              <w:left w:w="0" w:type="dxa"/>
              <w:right w:w="60" w:type="dxa"/>
            </w:tcMar>
            <w:vAlign w:val="bottom"/>
          </w:tcPr>
          <w:p w14:paraId="47C971E7" w14:textId="77777777" w:rsidR="00A7311D" w:rsidRPr="00F97CEF" w:rsidRDefault="00A7311D" w:rsidP="00583E07">
            <w:pPr>
              <w:pStyle w:val="Accurritablenumeric"/>
              <w:keepNext/>
              <w:rPr>
                <w:color w:val="auto"/>
              </w:rPr>
            </w:pPr>
            <w:r w:rsidRPr="00F97CEF">
              <w:rPr>
                <w:color w:val="auto"/>
                <w:lang w:val="en-AU"/>
              </w:rPr>
              <w:t xml:space="preserve">4,750,371 </w:t>
            </w:r>
          </w:p>
        </w:tc>
      </w:tr>
    </w:tbl>
    <w:p w14:paraId="6AC5C25D" w14:textId="77777777" w:rsidR="00A7311D" w:rsidRPr="00F97CEF" w:rsidRDefault="00A7311D" w:rsidP="00A7311D">
      <w:r w:rsidRPr="00F97CEF">
        <w:rPr>
          <w:rFonts w:ascii="Times New Roman" w:eastAsia="Times New Roman" w:hAnsi="Times New Roman" w:cs="Times New Roman"/>
          <w:b/>
          <w:lang w:val="en-AU"/>
        </w:rPr>
        <w:t xml:space="preserve"> </w:t>
      </w:r>
    </w:p>
    <w:p w14:paraId="3FBE55D5" w14:textId="77777777" w:rsidR="00A7311D" w:rsidRPr="00F97CEF" w:rsidRDefault="00A7311D" w:rsidP="00A7311D">
      <w:pPr>
        <w:pStyle w:val="Accurriparagraphheader3"/>
        <w:keepNext/>
        <w:keepLines/>
        <w:rPr>
          <w:color w:val="auto"/>
        </w:rPr>
      </w:pPr>
      <w:r w:rsidRPr="00F97CEF">
        <w:rPr>
          <w:color w:val="auto"/>
          <w:lang w:val="en-AU"/>
        </w:rPr>
        <w:t>Valuations of investment properties</w:t>
      </w:r>
    </w:p>
    <w:p w14:paraId="03EFA386" w14:textId="77777777" w:rsidR="00A7311D" w:rsidRPr="00F97CEF" w:rsidRDefault="00A7311D" w:rsidP="00A7311D">
      <w:pPr>
        <w:pStyle w:val="Accurriparagraphbody"/>
        <w:keepNext/>
        <w:keepLines/>
        <w:rPr>
          <w:color w:val="auto"/>
        </w:rPr>
      </w:pPr>
      <w:r w:rsidRPr="00F97CEF">
        <w:rPr>
          <w:color w:val="auto"/>
          <w:lang w:val="en-AU"/>
        </w:rPr>
        <w:t>The basis of the valuation of investment properties is fair value. The investment properties are revalued annually based on independent assessments by a member of the International</w:t>
      </w:r>
      <w:r>
        <w:rPr>
          <w:color w:val="auto"/>
          <w:lang w:val="en-AU"/>
        </w:rPr>
        <w:t xml:space="preserve"> </w:t>
      </w:r>
      <w:r w:rsidRPr="00F97CEF">
        <w:rPr>
          <w:color w:val="auto"/>
          <w:lang w:val="en-AU"/>
        </w:rPr>
        <w:t>and Property Institute having recent experience in the location and category of investment property being valued. Valuations are based on current prices in an active market for similar properties of the same location and condition, subject to similar leases and takes into consideration occupancy rates and returns on investment.</w:t>
      </w:r>
    </w:p>
    <w:p w14:paraId="1B6108AD" w14:textId="77777777" w:rsidR="00A7311D" w:rsidRPr="00F97CEF" w:rsidRDefault="00A7311D" w:rsidP="00A7311D"/>
    <w:p w14:paraId="2AAB71E7" w14:textId="77777777" w:rsidR="008850E3" w:rsidRDefault="008850E3"/>
    <w:sectPr w:rsidR="008850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11D"/>
    <w:rsid w:val="00104DA9"/>
    <w:rsid w:val="001114D5"/>
    <w:rsid w:val="00256CEB"/>
    <w:rsid w:val="008847A8"/>
    <w:rsid w:val="008850E3"/>
    <w:rsid w:val="00A7311D"/>
    <w:rsid w:val="00B75421"/>
    <w:rsid w:val="00CC54BA"/>
    <w:rsid w:val="00CD6C95"/>
    <w:rsid w:val="00F1043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2F6D1"/>
  <w15:chartTrackingRefBased/>
  <w15:docId w15:val="{F19B4A86-70A9-4206-8201-DD884E17E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11D"/>
    <w:pPr>
      <w:spacing w:after="0" w:line="240" w:lineRule="auto"/>
    </w:pPr>
    <w:rPr>
      <w:rFonts w:ascii="Arial" w:eastAsia="Arial" w:hAnsi="Arial" w:cs="Arial"/>
      <w:kern w:val="0"/>
      <w:sz w:val="20"/>
      <w:lang w:val="en-US"/>
      <w14:ligatures w14:val="none"/>
    </w:rPr>
  </w:style>
  <w:style w:type="paragraph" w:styleId="Heading1">
    <w:name w:val="heading 1"/>
    <w:basedOn w:val="Normal"/>
    <w:next w:val="Normal"/>
    <w:link w:val="Heading1Char"/>
    <w:uiPriority w:val="9"/>
    <w:qFormat/>
    <w:rsid w:val="00A7311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fr-BE"/>
      <w14:ligatures w14:val="standardContextual"/>
    </w:rPr>
  </w:style>
  <w:style w:type="paragraph" w:styleId="Heading2">
    <w:name w:val="heading 2"/>
    <w:basedOn w:val="Normal"/>
    <w:next w:val="Normal"/>
    <w:link w:val="Heading2Char"/>
    <w:uiPriority w:val="9"/>
    <w:semiHidden/>
    <w:unhideWhenUsed/>
    <w:qFormat/>
    <w:rsid w:val="00A7311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fr-BE"/>
      <w14:ligatures w14:val="standardContextual"/>
    </w:rPr>
  </w:style>
  <w:style w:type="paragraph" w:styleId="Heading3">
    <w:name w:val="heading 3"/>
    <w:basedOn w:val="Normal"/>
    <w:next w:val="Normal"/>
    <w:link w:val="Heading3Char"/>
    <w:uiPriority w:val="9"/>
    <w:semiHidden/>
    <w:unhideWhenUsed/>
    <w:qFormat/>
    <w:rsid w:val="00A7311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fr-BE"/>
      <w14:ligatures w14:val="standardContextual"/>
    </w:rPr>
  </w:style>
  <w:style w:type="paragraph" w:styleId="Heading4">
    <w:name w:val="heading 4"/>
    <w:basedOn w:val="Normal"/>
    <w:next w:val="Normal"/>
    <w:link w:val="Heading4Char"/>
    <w:uiPriority w:val="9"/>
    <w:semiHidden/>
    <w:unhideWhenUsed/>
    <w:qFormat/>
    <w:rsid w:val="00A7311D"/>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lang w:val="fr-BE"/>
      <w14:ligatures w14:val="standardContextual"/>
    </w:rPr>
  </w:style>
  <w:style w:type="paragraph" w:styleId="Heading5">
    <w:name w:val="heading 5"/>
    <w:basedOn w:val="Normal"/>
    <w:next w:val="Normal"/>
    <w:link w:val="Heading5Char"/>
    <w:uiPriority w:val="9"/>
    <w:semiHidden/>
    <w:unhideWhenUsed/>
    <w:qFormat/>
    <w:rsid w:val="00A7311D"/>
    <w:pPr>
      <w:keepNext/>
      <w:keepLines/>
      <w:spacing w:before="80" w:after="40" w:line="278" w:lineRule="auto"/>
      <w:outlineLvl w:val="4"/>
    </w:pPr>
    <w:rPr>
      <w:rFonts w:asciiTheme="minorHAnsi" w:eastAsiaTheme="majorEastAsia" w:hAnsiTheme="minorHAnsi" w:cstheme="majorBidi"/>
      <w:color w:val="0F4761" w:themeColor="accent1" w:themeShade="BF"/>
      <w:kern w:val="2"/>
      <w:sz w:val="24"/>
      <w:lang w:val="fr-BE"/>
      <w14:ligatures w14:val="standardContextual"/>
    </w:rPr>
  </w:style>
  <w:style w:type="paragraph" w:styleId="Heading6">
    <w:name w:val="heading 6"/>
    <w:basedOn w:val="Normal"/>
    <w:next w:val="Normal"/>
    <w:link w:val="Heading6Char"/>
    <w:uiPriority w:val="9"/>
    <w:semiHidden/>
    <w:unhideWhenUsed/>
    <w:qFormat/>
    <w:rsid w:val="00A7311D"/>
    <w:pPr>
      <w:keepNext/>
      <w:keepLines/>
      <w:spacing w:before="40" w:line="278" w:lineRule="auto"/>
      <w:outlineLvl w:val="5"/>
    </w:pPr>
    <w:rPr>
      <w:rFonts w:asciiTheme="minorHAnsi" w:eastAsiaTheme="majorEastAsia" w:hAnsiTheme="minorHAnsi" w:cstheme="majorBidi"/>
      <w:i/>
      <w:iCs/>
      <w:color w:val="595959" w:themeColor="text1" w:themeTint="A6"/>
      <w:kern w:val="2"/>
      <w:sz w:val="24"/>
      <w:lang w:val="fr-BE"/>
      <w14:ligatures w14:val="standardContextual"/>
    </w:rPr>
  </w:style>
  <w:style w:type="paragraph" w:styleId="Heading7">
    <w:name w:val="heading 7"/>
    <w:basedOn w:val="Normal"/>
    <w:next w:val="Normal"/>
    <w:link w:val="Heading7Char"/>
    <w:uiPriority w:val="9"/>
    <w:semiHidden/>
    <w:unhideWhenUsed/>
    <w:qFormat/>
    <w:rsid w:val="00A7311D"/>
    <w:pPr>
      <w:keepNext/>
      <w:keepLines/>
      <w:spacing w:before="40" w:line="278" w:lineRule="auto"/>
      <w:outlineLvl w:val="6"/>
    </w:pPr>
    <w:rPr>
      <w:rFonts w:asciiTheme="minorHAnsi" w:eastAsiaTheme="majorEastAsia" w:hAnsiTheme="minorHAnsi" w:cstheme="majorBidi"/>
      <w:color w:val="595959" w:themeColor="text1" w:themeTint="A6"/>
      <w:kern w:val="2"/>
      <w:sz w:val="24"/>
      <w:lang w:val="fr-BE"/>
      <w14:ligatures w14:val="standardContextual"/>
    </w:rPr>
  </w:style>
  <w:style w:type="paragraph" w:styleId="Heading8">
    <w:name w:val="heading 8"/>
    <w:basedOn w:val="Normal"/>
    <w:next w:val="Normal"/>
    <w:link w:val="Heading8Char"/>
    <w:uiPriority w:val="9"/>
    <w:semiHidden/>
    <w:unhideWhenUsed/>
    <w:qFormat/>
    <w:rsid w:val="00A7311D"/>
    <w:pPr>
      <w:keepNext/>
      <w:keepLines/>
      <w:spacing w:line="278" w:lineRule="auto"/>
      <w:outlineLvl w:val="7"/>
    </w:pPr>
    <w:rPr>
      <w:rFonts w:asciiTheme="minorHAnsi" w:eastAsiaTheme="majorEastAsia" w:hAnsiTheme="minorHAnsi" w:cstheme="majorBidi"/>
      <w:i/>
      <w:iCs/>
      <w:color w:val="272727" w:themeColor="text1" w:themeTint="D8"/>
      <w:kern w:val="2"/>
      <w:sz w:val="24"/>
      <w:lang w:val="fr-BE"/>
      <w14:ligatures w14:val="standardContextual"/>
    </w:rPr>
  </w:style>
  <w:style w:type="paragraph" w:styleId="Heading9">
    <w:name w:val="heading 9"/>
    <w:basedOn w:val="Normal"/>
    <w:next w:val="Normal"/>
    <w:link w:val="Heading9Char"/>
    <w:uiPriority w:val="9"/>
    <w:semiHidden/>
    <w:unhideWhenUsed/>
    <w:qFormat/>
    <w:rsid w:val="00A7311D"/>
    <w:pPr>
      <w:keepNext/>
      <w:keepLines/>
      <w:spacing w:line="278" w:lineRule="auto"/>
      <w:outlineLvl w:val="8"/>
    </w:pPr>
    <w:rPr>
      <w:rFonts w:asciiTheme="minorHAnsi" w:eastAsiaTheme="majorEastAsia" w:hAnsiTheme="minorHAnsi" w:cstheme="majorBidi"/>
      <w:color w:val="272727" w:themeColor="text1" w:themeTint="D8"/>
      <w:kern w:val="2"/>
      <w:sz w:val="24"/>
      <w:lang w:val="fr-B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1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31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31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31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31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31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31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31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311D"/>
    <w:rPr>
      <w:rFonts w:eastAsiaTheme="majorEastAsia" w:cstheme="majorBidi"/>
      <w:color w:val="272727" w:themeColor="text1" w:themeTint="D8"/>
    </w:rPr>
  </w:style>
  <w:style w:type="paragraph" w:styleId="Title">
    <w:name w:val="Title"/>
    <w:basedOn w:val="Normal"/>
    <w:next w:val="Normal"/>
    <w:link w:val="TitleChar"/>
    <w:uiPriority w:val="10"/>
    <w:qFormat/>
    <w:rsid w:val="00A7311D"/>
    <w:pPr>
      <w:spacing w:after="80"/>
      <w:contextualSpacing/>
    </w:pPr>
    <w:rPr>
      <w:rFonts w:asciiTheme="majorHAnsi" w:eastAsiaTheme="majorEastAsia" w:hAnsiTheme="majorHAnsi" w:cstheme="majorBidi"/>
      <w:spacing w:val="-10"/>
      <w:kern w:val="28"/>
      <w:sz w:val="56"/>
      <w:szCs w:val="56"/>
      <w:lang w:val="fr-BE"/>
      <w14:ligatures w14:val="standardContextual"/>
    </w:rPr>
  </w:style>
  <w:style w:type="character" w:customStyle="1" w:styleId="TitleChar">
    <w:name w:val="Title Char"/>
    <w:basedOn w:val="DefaultParagraphFont"/>
    <w:link w:val="Title"/>
    <w:uiPriority w:val="10"/>
    <w:rsid w:val="00A731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311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fr-BE"/>
      <w14:ligatures w14:val="standardContextual"/>
    </w:rPr>
  </w:style>
  <w:style w:type="character" w:customStyle="1" w:styleId="SubtitleChar">
    <w:name w:val="Subtitle Char"/>
    <w:basedOn w:val="DefaultParagraphFont"/>
    <w:link w:val="Subtitle"/>
    <w:uiPriority w:val="11"/>
    <w:rsid w:val="00A731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311D"/>
    <w:pPr>
      <w:spacing w:before="160" w:after="160" w:line="278" w:lineRule="auto"/>
      <w:jc w:val="center"/>
    </w:pPr>
    <w:rPr>
      <w:rFonts w:asciiTheme="minorHAnsi" w:eastAsiaTheme="minorHAnsi" w:hAnsiTheme="minorHAnsi" w:cstheme="minorBidi"/>
      <w:i/>
      <w:iCs/>
      <w:color w:val="404040" w:themeColor="text1" w:themeTint="BF"/>
      <w:kern w:val="2"/>
      <w:sz w:val="24"/>
      <w:lang w:val="fr-BE"/>
      <w14:ligatures w14:val="standardContextual"/>
    </w:rPr>
  </w:style>
  <w:style w:type="character" w:customStyle="1" w:styleId="QuoteChar">
    <w:name w:val="Quote Char"/>
    <w:basedOn w:val="DefaultParagraphFont"/>
    <w:link w:val="Quote"/>
    <w:uiPriority w:val="29"/>
    <w:rsid w:val="00A7311D"/>
    <w:rPr>
      <w:i/>
      <w:iCs/>
      <w:color w:val="404040" w:themeColor="text1" w:themeTint="BF"/>
    </w:rPr>
  </w:style>
  <w:style w:type="paragraph" w:styleId="ListParagraph">
    <w:name w:val="List Paragraph"/>
    <w:basedOn w:val="Normal"/>
    <w:uiPriority w:val="34"/>
    <w:qFormat/>
    <w:rsid w:val="00A7311D"/>
    <w:pPr>
      <w:spacing w:after="160" w:line="278" w:lineRule="auto"/>
      <w:ind w:left="720"/>
      <w:contextualSpacing/>
    </w:pPr>
    <w:rPr>
      <w:rFonts w:asciiTheme="minorHAnsi" w:eastAsiaTheme="minorHAnsi" w:hAnsiTheme="minorHAnsi" w:cstheme="minorBidi"/>
      <w:kern w:val="2"/>
      <w:sz w:val="24"/>
      <w:lang w:val="fr-BE"/>
      <w14:ligatures w14:val="standardContextual"/>
    </w:rPr>
  </w:style>
  <w:style w:type="character" w:styleId="IntenseEmphasis">
    <w:name w:val="Intense Emphasis"/>
    <w:basedOn w:val="DefaultParagraphFont"/>
    <w:uiPriority w:val="21"/>
    <w:qFormat/>
    <w:rsid w:val="00A7311D"/>
    <w:rPr>
      <w:i/>
      <w:iCs/>
      <w:color w:val="0F4761" w:themeColor="accent1" w:themeShade="BF"/>
    </w:rPr>
  </w:style>
  <w:style w:type="paragraph" w:styleId="IntenseQuote">
    <w:name w:val="Intense Quote"/>
    <w:basedOn w:val="Normal"/>
    <w:next w:val="Normal"/>
    <w:link w:val="IntenseQuoteChar"/>
    <w:uiPriority w:val="30"/>
    <w:qFormat/>
    <w:rsid w:val="00A7311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lang w:val="fr-BE"/>
      <w14:ligatures w14:val="standardContextual"/>
    </w:rPr>
  </w:style>
  <w:style w:type="character" w:customStyle="1" w:styleId="IntenseQuoteChar">
    <w:name w:val="Intense Quote Char"/>
    <w:basedOn w:val="DefaultParagraphFont"/>
    <w:link w:val="IntenseQuote"/>
    <w:uiPriority w:val="30"/>
    <w:rsid w:val="00A7311D"/>
    <w:rPr>
      <w:i/>
      <w:iCs/>
      <w:color w:val="0F4761" w:themeColor="accent1" w:themeShade="BF"/>
    </w:rPr>
  </w:style>
  <w:style w:type="character" w:styleId="IntenseReference">
    <w:name w:val="Intense Reference"/>
    <w:basedOn w:val="DefaultParagraphFont"/>
    <w:uiPriority w:val="32"/>
    <w:qFormat/>
    <w:rsid w:val="00A7311D"/>
    <w:rPr>
      <w:b/>
      <w:bCs/>
      <w:smallCaps/>
      <w:color w:val="0F4761" w:themeColor="accent1" w:themeShade="BF"/>
      <w:spacing w:val="5"/>
    </w:rPr>
  </w:style>
  <w:style w:type="paragraph" w:customStyle="1" w:styleId="Accurriparagraphheader">
    <w:name w:val="Accurri paragraph header"/>
    <w:next w:val="Normal"/>
    <w:qFormat/>
    <w:rsid w:val="00A7311D"/>
    <w:pPr>
      <w:spacing w:after="0" w:line="240" w:lineRule="auto"/>
    </w:pPr>
    <w:rPr>
      <w:rFonts w:ascii="Arial" w:eastAsia="Arial" w:hAnsi="Arial" w:cs="Arial"/>
      <w:b/>
      <w:color w:val="009CDE"/>
      <w:kern w:val="0"/>
      <w:lang w:val="en-US"/>
      <w14:ligatures w14:val="none"/>
    </w:rPr>
  </w:style>
  <w:style w:type="paragraph" w:customStyle="1" w:styleId="Accurriparagraphheader3">
    <w:name w:val="Accurri paragraph header 3"/>
    <w:next w:val="Normal"/>
    <w:qFormat/>
    <w:rsid w:val="00A7311D"/>
    <w:pPr>
      <w:spacing w:after="0" w:line="240" w:lineRule="auto"/>
    </w:pPr>
    <w:rPr>
      <w:rFonts w:ascii="Arial" w:eastAsia="Arial" w:hAnsi="Arial" w:cs="Arial"/>
      <w:i/>
      <w:color w:val="63666A"/>
      <w:kern w:val="0"/>
      <w:sz w:val="20"/>
      <w:lang w:val="en-US"/>
      <w14:ligatures w14:val="none"/>
    </w:rPr>
  </w:style>
  <w:style w:type="paragraph" w:customStyle="1" w:styleId="Accurriparagraphbody">
    <w:name w:val="Accurri paragraph body"/>
    <w:next w:val="Normal"/>
    <w:qFormat/>
    <w:rsid w:val="00A7311D"/>
    <w:pPr>
      <w:spacing w:after="0" w:line="240" w:lineRule="auto"/>
      <w:jc w:val="both"/>
    </w:pPr>
    <w:rPr>
      <w:rFonts w:ascii="Arial" w:eastAsia="Arial" w:hAnsi="Arial" w:cs="Arial"/>
      <w:color w:val="63666A"/>
      <w:kern w:val="0"/>
      <w:sz w:val="20"/>
      <w:lang w:val="en-US"/>
      <w14:ligatures w14:val="none"/>
    </w:rPr>
  </w:style>
  <w:style w:type="paragraph" w:customStyle="1" w:styleId="Accurritableheader">
    <w:name w:val="Accurri table header"/>
    <w:next w:val="Normal"/>
    <w:qFormat/>
    <w:rsid w:val="00A7311D"/>
    <w:pPr>
      <w:spacing w:after="0" w:line="240" w:lineRule="auto"/>
      <w:jc w:val="center"/>
    </w:pPr>
    <w:rPr>
      <w:rFonts w:ascii="Arial" w:eastAsia="Arial" w:hAnsi="Arial" w:cs="Arial"/>
      <w:b/>
      <w:color w:val="009CDE"/>
      <w:kern w:val="0"/>
      <w:sz w:val="20"/>
      <w:lang w:val="en-US"/>
      <w14:ligatures w14:val="none"/>
    </w:rPr>
  </w:style>
  <w:style w:type="paragraph" w:customStyle="1" w:styleId="Accurriintroduction3">
    <w:name w:val="Accurri introduction 3"/>
    <w:next w:val="Normal"/>
    <w:qFormat/>
    <w:rsid w:val="00A7311D"/>
    <w:pPr>
      <w:spacing w:after="0" w:line="240" w:lineRule="auto"/>
    </w:pPr>
    <w:rPr>
      <w:rFonts w:ascii="Arial" w:eastAsia="Arial" w:hAnsi="Arial" w:cs="Arial"/>
      <w:i/>
      <w:color w:val="63666A"/>
      <w:kern w:val="0"/>
      <w:sz w:val="20"/>
      <w:lang w:val="en-US"/>
      <w14:ligatures w14:val="none"/>
    </w:rPr>
  </w:style>
  <w:style w:type="paragraph" w:customStyle="1" w:styleId="Accurritabletext">
    <w:name w:val="Accurri table text"/>
    <w:next w:val="Normal"/>
    <w:qFormat/>
    <w:rsid w:val="00A7311D"/>
    <w:pPr>
      <w:spacing w:after="0" w:line="240" w:lineRule="auto"/>
      <w:jc w:val="both"/>
    </w:pPr>
    <w:rPr>
      <w:rFonts w:ascii="Arial" w:eastAsia="Arial" w:hAnsi="Arial" w:cs="Arial"/>
      <w:color w:val="63666A"/>
      <w:kern w:val="0"/>
      <w:sz w:val="20"/>
      <w:lang w:val="en-US"/>
      <w14:ligatures w14:val="none"/>
    </w:rPr>
  </w:style>
  <w:style w:type="paragraph" w:customStyle="1" w:styleId="Accurritablenumeric">
    <w:name w:val="Accurri table numeric"/>
    <w:next w:val="Normal"/>
    <w:qFormat/>
    <w:rsid w:val="00A7311D"/>
    <w:pPr>
      <w:spacing w:after="0" w:line="240" w:lineRule="auto"/>
      <w:jc w:val="right"/>
    </w:pPr>
    <w:rPr>
      <w:rFonts w:ascii="Arial" w:eastAsia="Arial" w:hAnsi="Arial" w:cs="Arial"/>
      <w:color w:val="63666A"/>
      <w:kern w:val="0"/>
      <w:sz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921C946-ED28-41E4-B660-1331E8B52353}">
  <we:reference id="7957b5e2-bb9c-43c1-abe3-d1d0bcd8ced7" version="26.4.7.0" store="EXCatalog" storeType="EXCatalog"/>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1616</Characters>
  <Application>Microsoft Office Word</Application>
  <DocSecurity>0</DocSecurity>
  <Lines>13</Lines>
  <Paragraphs>3</Paragraphs>
  <ScaleCrop>false</ScaleCrop>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Grzeszczuk</dc:creator>
  <cp:keywords/>
  <dc:description/>
  <cp:lastModifiedBy>Maciej Grzeszczuk</cp:lastModifiedBy>
  <cp:revision>2</cp:revision>
  <dcterms:created xsi:type="dcterms:W3CDTF">2026-04-15T09:47:00Z</dcterms:created>
  <dcterms:modified xsi:type="dcterms:W3CDTF">2026-04-15T09:50:00Z</dcterms:modified>
</cp:coreProperties>
</file>